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华文细黑" w:hAnsi="华文细黑" w:eastAsia="华文细黑" w:cs="华文细黑"/>
          <w:b/>
          <w:color w:val="00000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color w:val="000000"/>
          <w:sz w:val="32"/>
          <w:szCs w:val="32"/>
        </w:rPr>
        <w:t>资格声明函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beforeLines="50" w:line="360" w:lineRule="auto"/>
        <w:textAlignment w:val="auto"/>
        <w:rPr>
          <w:rFonts w:hint="eastAsia" w:ascii="华文细黑" w:hAnsi="华文细黑" w:eastAsia="华文细黑" w:cs="华文细黑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hint="eastAsia" w:ascii="华文细黑" w:hAnsi="华文细黑" w:eastAsia="华文细黑" w:cs="华文细黑"/>
          <w:b/>
          <w:bCs/>
          <w:color w:val="000000"/>
          <w:sz w:val="24"/>
          <w:szCs w:val="24"/>
          <w:highlight w:val="none"/>
          <w:u w:val="none"/>
        </w:rPr>
        <w:t>致</w:t>
      </w:r>
      <w:r>
        <w:rPr>
          <w:rFonts w:hint="eastAsia" w:ascii="华文细黑" w:hAnsi="华文细黑" w:eastAsia="华文细黑" w:cs="华文细黑"/>
          <w:b/>
          <w:bCs/>
          <w:color w:val="000000"/>
          <w:sz w:val="24"/>
          <w:szCs w:val="24"/>
          <w:highlight w:val="none"/>
          <w:u w:val="single"/>
        </w:rPr>
        <w:t>（采购人名称）</w:t>
      </w:r>
      <w:r>
        <w:rPr>
          <w:rFonts w:hint="eastAsia" w:ascii="华文细黑" w:hAnsi="华文细黑" w:eastAsia="华文细黑" w:cs="华文细黑"/>
          <w:b/>
          <w:bCs/>
          <w:color w:val="000000"/>
          <w:sz w:val="24"/>
          <w:szCs w:val="24"/>
          <w:highlight w:val="none"/>
          <w:u w:val="none"/>
        </w:rPr>
        <w:t>、广东公采招标有限公司：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根据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</w:rPr>
        <w:t xml:space="preserve"> 广东省青少年竞技体育学校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  <w:lang w:eastAsia="zh-CN"/>
        </w:rPr>
        <w:t>球类馆一层电动升降百叶窗、电梯厅窗改门工程项目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</w:rPr>
        <w:t>（项目编号：GDGC2307GC29）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的投标邀请，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（姓名、职务）代表投标人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（投标人名称、地址）参加本项目招标的有关活动。据此函，作如下承诺：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我方具备政府采购相关法律法规规定的参加政府采购活动的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eastAsia="zh-CN"/>
        </w:rPr>
        <w:t>投标人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应当具备的资格条件：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参加此项采购活动前3年内，在经营活动中没有重大违法记录。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2、参加采购活动前3年内，在经营活动中没有重大违法记录：重大违法记录，是指投标人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hanging="480" w:hanging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 xml:space="preserve">    3、落实政府采购政策需满足的资格要求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：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属于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专门面向中小企业采购项目。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hanging="480" w:hanging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本项目的中小企业划分标准所属行业为：建筑业。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200" w:firstLine="0" w:firstLineChars="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具备本项目招标文件中规定的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特定资格要求: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(1)未被列入“信用中国”（www.creditchina.gov.cn）“失信被执行人、重大税收违法案件当事人名单、政府采购严重违法失信行为记录名单”，且不在中国政府采购网(www.ccgp.gov.cn)“政府采购严重违法失信行为记录名单”中的禁止参加政府采购活动期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(2)法定代表人或单位负责人为同一人或者存在直接控股、管理关系的不同投标人，不得参加同一合同项下的政府采购活动。为项目提供整体设计、规范编制或者项目管理、监理、检测等服务的投标人，不得再参加该项目的其他采购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(3)供应商具备有效的建筑工程施工总承包三级（含）以上资质或建筑装修装饰工程专业承包二级（含）以上资质。【提供证书复印件】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(4)供应商具有有效期内的安全生产许可证。【提供证书复印件】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以非联合体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参加本项目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未存在有关法律、法规、规章或招标文件规定的属于响应无效的情形。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本次招标采购活动中，如有违法、违规、弄虚作假行为，所造成的损失、不良后果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</w:rPr>
        <w:t>及法律责任，一律由我方承担。</w:t>
      </w:r>
    </w:p>
    <w:p>
      <w:pPr>
        <w:pStyle w:val="9"/>
        <w:spacing w:beforeLines="0" w:afterLines="0"/>
        <w:rPr>
          <w:rFonts w:hint="eastAsia" w:ascii="华文细黑" w:hAnsi="华文细黑" w:eastAsia="华文细黑" w:cs="华文细黑"/>
          <w:color w:val="000000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br w:type="textWrapping"/>
      </w:r>
    </w:p>
    <w:p>
      <w:pPr>
        <w:adjustRightInd w:val="0"/>
        <w:snapToGrid w:val="0"/>
        <w:spacing w:beforeLines="0" w:afterLines="0" w:line="360" w:lineRule="auto"/>
        <w:ind w:firstLine="2649" w:firstLineChars="1104"/>
        <w:rPr>
          <w:rFonts w:hint="eastAsia" w:ascii="华文细黑" w:hAnsi="华文细黑" w:eastAsia="华文细黑" w:cs="华文细黑"/>
          <w:color w:val="000000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>投标人名称（公章）：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u w:val="single"/>
        </w:rPr>
        <w:t xml:space="preserve">                       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beforeLines="0" w:afterLines="0" w:line="360" w:lineRule="auto"/>
        <w:ind w:firstLine="2649" w:firstLineChars="1104"/>
        <w:rPr>
          <w:rFonts w:hint="eastAsia" w:ascii="华文细黑" w:hAnsi="华文细黑" w:eastAsia="华文细黑" w:cs="华文细黑"/>
          <w:color w:val="000000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>法定代表人或其授权代表（签名）：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 xml:space="preserve">     </w:t>
      </w:r>
    </w:p>
    <w:p>
      <w:pPr>
        <w:adjustRightInd w:val="0"/>
        <w:snapToGrid w:val="0"/>
        <w:spacing w:beforeLines="0" w:afterLines="0" w:line="360" w:lineRule="auto"/>
        <w:ind w:firstLine="2649" w:firstLineChars="1104"/>
        <w:rPr>
          <w:rFonts w:hint="eastAsia" w:ascii="华文细黑" w:hAnsi="华文细黑" w:eastAsia="华文细黑" w:cs="华文细黑"/>
          <w:color w:val="000000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>电话：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>传真：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>邮编：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beforeLines="0" w:afterLines="0" w:line="360" w:lineRule="auto"/>
        <w:ind w:firstLine="2649" w:firstLineChars="1104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>日期：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</w:rPr>
        <w:t>日</w:t>
      </w:r>
    </w:p>
    <w:sectPr>
      <w:pgSz w:w="12240" w:h="15840"/>
      <w:pgMar w:top="1327" w:right="1519" w:bottom="1157" w:left="1519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79D7F"/>
    <w:multiLevelType w:val="singleLevel"/>
    <w:tmpl w:val="5AA79D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A79D9C"/>
    <w:multiLevelType w:val="singleLevel"/>
    <w:tmpl w:val="5AA79D9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OTFhMjVjZDBiNTQ0ZTkwYTUxMTMyMDk1MzZhYTIifQ=="/>
  </w:docVars>
  <w:rsids>
    <w:rsidRoot w:val="00172A27"/>
    <w:rsid w:val="010A60A0"/>
    <w:rsid w:val="0A9D1F42"/>
    <w:rsid w:val="0F993AF3"/>
    <w:rsid w:val="14254C9C"/>
    <w:rsid w:val="1822178D"/>
    <w:rsid w:val="19657DA1"/>
    <w:rsid w:val="19CC4E30"/>
    <w:rsid w:val="1B3D7127"/>
    <w:rsid w:val="2031289F"/>
    <w:rsid w:val="2AA46C95"/>
    <w:rsid w:val="2B4E10DD"/>
    <w:rsid w:val="2E884E64"/>
    <w:rsid w:val="2F6469A9"/>
    <w:rsid w:val="304A0878"/>
    <w:rsid w:val="30DB2A73"/>
    <w:rsid w:val="363B2715"/>
    <w:rsid w:val="36A31332"/>
    <w:rsid w:val="36ED3775"/>
    <w:rsid w:val="37F22236"/>
    <w:rsid w:val="3C8E08E6"/>
    <w:rsid w:val="3CE94206"/>
    <w:rsid w:val="3D6262D8"/>
    <w:rsid w:val="3DC80956"/>
    <w:rsid w:val="3E80752F"/>
    <w:rsid w:val="3FB2565B"/>
    <w:rsid w:val="42192ED1"/>
    <w:rsid w:val="44946665"/>
    <w:rsid w:val="47CB7262"/>
    <w:rsid w:val="494867DC"/>
    <w:rsid w:val="635660FC"/>
    <w:rsid w:val="64F760B8"/>
    <w:rsid w:val="65136D4A"/>
    <w:rsid w:val="71D149E1"/>
    <w:rsid w:val="720553BC"/>
    <w:rsid w:val="7B8A0D6B"/>
    <w:rsid w:val="7F88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3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16"/>
      <w:szCs w:val="24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paragraph" w:customStyle="1" w:styleId="9">
    <w:name w:val="_Style 3"/>
    <w:next w:val="5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647</Characters>
  <Lines>1</Lines>
  <Paragraphs>1</Paragraphs>
  <TotalTime>0</TotalTime>
  <ScaleCrop>false</ScaleCrop>
  <LinksUpToDate>false</LinksUpToDate>
  <CharactersWithSpaces>758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2022-12-06T02:27:00Z</dcterms:created>
  <dc:creator>公采</dc:creator>
  <cp:lastModifiedBy>公采</cp:lastModifiedBy>
  <dcterms:modified xsi:type="dcterms:W3CDTF">2023-09-07T07:26:20Z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5B7685CBCD034521818992C22336BB5C_13</vt:lpwstr>
  </property>
</Properties>
</file>