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sz w:val="32"/>
          <w:szCs w:val="32"/>
        </w:rPr>
      </w:pPr>
      <w:bookmarkStart w:id="92" w:name="_GoBack"/>
      <w:bookmarkEnd w:id="92"/>
    </w:p>
    <w:p>
      <w:pPr>
        <w:pStyle w:val="88"/>
        <w:spacing w:line="640" w:lineRule="exact"/>
        <w:ind w:firstLine="5550" w:firstLineChars="1850"/>
        <w:rPr>
          <w:rFonts w:ascii="华文中宋" w:hAnsi="华文中宋" w:eastAsia="华文中宋"/>
          <w:color w:val="auto"/>
          <w:sz w:val="32"/>
          <w:szCs w:val="32"/>
        </w:rPr>
      </w:pPr>
      <w:r>
        <w:rPr>
          <w:rFonts w:ascii="宋体"/>
          <w:color w:val="auto"/>
          <w:sz w:val="30"/>
          <w:szCs w:val="30"/>
        </w:rPr>
        <w:tab/>
      </w:r>
    </w:p>
    <w:p>
      <w:pPr>
        <w:pStyle w:val="88"/>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合同编号：</w:t>
      </w:r>
      <w:r>
        <w:rPr>
          <w:rFonts w:ascii="华文中宋" w:hAnsi="华文中宋" w:eastAsia="华文中宋" w:cs="华文中宋"/>
          <w:color w:val="auto"/>
          <w:sz w:val="32"/>
          <w:szCs w:val="32"/>
          <w:u w:val="single"/>
        </w:rPr>
        <w:t xml:space="preserve">             </w:t>
      </w:r>
    </w:p>
    <w:p>
      <w:pPr>
        <w:tabs>
          <w:tab w:val="left" w:pos="3900"/>
          <w:tab w:val="right" w:pos="10245"/>
        </w:tabs>
        <w:wordWrap w:val="0"/>
        <w:spacing w:line="360" w:lineRule="auto"/>
        <w:jc w:val="left"/>
        <w:rPr>
          <w:rFonts w:ascii="宋体" w:cs="Times New Roman"/>
          <w:sz w:val="32"/>
          <w:szCs w:val="32"/>
          <w:u w:val="single"/>
        </w:rPr>
      </w:pPr>
    </w:p>
    <w:p>
      <w:pPr>
        <w:spacing w:line="360" w:lineRule="auto"/>
        <w:jc w:val="right"/>
        <w:rPr>
          <w:rFonts w:ascii="宋体" w:cs="Times New Roman"/>
          <w:sz w:val="32"/>
          <w:szCs w:val="32"/>
          <w:u w:val="single"/>
        </w:rPr>
      </w:pPr>
    </w:p>
    <w:p>
      <w:pPr>
        <w:spacing w:line="360" w:lineRule="auto"/>
        <w:jc w:val="center"/>
        <w:rPr>
          <w:rFonts w:hint="eastAsia" w:ascii="宋体" w:hAnsi="宋体" w:cs="宋体"/>
          <w:b/>
          <w:bCs/>
          <w:spacing w:val="-40"/>
          <w:kern w:val="0"/>
          <w:sz w:val="52"/>
          <w:szCs w:val="52"/>
        </w:rPr>
      </w:pPr>
      <w:r>
        <w:rPr>
          <w:rFonts w:hint="eastAsia" w:ascii="宋体" w:hAnsi="宋体" w:cs="宋体"/>
          <w:b/>
          <w:bCs/>
          <w:spacing w:val="-40"/>
          <w:kern w:val="0"/>
          <w:sz w:val="52"/>
          <w:szCs w:val="52"/>
        </w:rPr>
        <w:t>广州市团校2、4号楼电梯安装维修工程项目</w:t>
      </w:r>
    </w:p>
    <w:p>
      <w:pPr>
        <w:spacing w:line="360" w:lineRule="auto"/>
        <w:jc w:val="center"/>
        <w:rPr>
          <w:rFonts w:hint="eastAsia" w:ascii="宋体" w:hAnsi="宋体" w:cs="宋体"/>
          <w:b/>
          <w:bCs/>
          <w:spacing w:val="-40"/>
          <w:kern w:val="0"/>
          <w:sz w:val="52"/>
          <w:szCs w:val="52"/>
        </w:rPr>
      </w:pPr>
      <w:r>
        <w:rPr>
          <w:rFonts w:hint="eastAsia" w:ascii="宋体" w:hAnsi="宋体" w:cs="宋体"/>
          <w:b/>
          <w:bCs/>
          <w:spacing w:val="-40"/>
          <w:kern w:val="0"/>
          <w:sz w:val="52"/>
          <w:szCs w:val="52"/>
        </w:rPr>
        <w:t>施工总承包合同</w:t>
      </w:r>
    </w:p>
    <w:p>
      <w:pPr>
        <w:spacing w:line="360" w:lineRule="auto"/>
        <w:jc w:val="center"/>
        <w:rPr>
          <w:rFonts w:hint="eastAsia" w:ascii="仿宋_GB2312" w:hAnsi="仿宋_GB2312" w:eastAsia="仿宋_GB2312" w:cs="仿宋_GB2312"/>
          <w:b/>
          <w:bCs/>
          <w:spacing w:val="0"/>
          <w:kern w:val="0"/>
          <w:sz w:val="32"/>
          <w:szCs w:val="32"/>
          <w:lang w:eastAsia="zh-CN"/>
        </w:rPr>
      </w:pPr>
      <w:r>
        <w:rPr>
          <w:rFonts w:hint="eastAsia" w:ascii="仿宋_GB2312" w:hAnsi="仿宋_GB2312" w:eastAsia="仿宋_GB2312" w:cs="仿宋_GB2312"/>
          <w:b/>
          <w:bCs/>
          <w:spacing w:val="0"/>
          <w:kern w:val="0"/>
          <w:sz w:val="32"/>
          <w:szCs w:val="32"/>
          <w:lang w:eastAsia="zh-CN"/>
        </w:rPr>
        <w:t>（</w:t>
      </w:r>
      <w:r>
        <w:rPr>
          <w:rFonts w:hint="eastAsia" w:ascii="仿宋_GB2312" w:hAnsi="仿宋_GB2312" w:eastAsia="仿宋_GB2312" w:cs="仿宋_GB2312"/>
          <w:b/>
          <w:bCs/>
          <w:spacing w:val="0"/>
          <w:kern w:val="0"/>
          <w:sz w:val="32"/>
          <w:szCs w:val="32"/>
          <w:lang w:val="en-US" w:eastAsia="zh-CN"/>
        </w:rPr>
        <w:t>本合同为范本，具体签订时按实际情况进行调整</w:t>
      </w:r>
      <w:r>
        <w:rPr>
          <w:rFonts w:hint="eastAsia" w:ascii="仿宋_GB2312" w:hAnsi="仿宋_GB2312" w:eastAsia="仿宋_GB2312" w:cs="仿宋_GB2312"/>
          <w:b/>
          <w:bCs/>
          <w:spacing w:val="0"/>
          <w:kern w:val="0"/>
          <w:sz w:val="32"/>
          <w:szCs w:val="32"/>
          <w:lang w:eastAsia="zh-CN"/>
        </w:rPr>
        <w:t>）</w:t>
      </w:r>
    </w:p>
    <w:p>
      <w:pPr>
        <w:tabs>
          <w:tab w:val="left" w:pos="1380"/>
        </w:tabs>
        <w:spacing w:line="360" w:lineRule="auto"/>
        <w:rPr>
          <w:rFonts w:ascii="宋体" w:cs="Times New Roman"/>
          <w:sz w:val="32"/>
          <w:szCs w:val="32"/>
        </w:rPr>
      </w:pPr>
    </w:p>
    <w:p>
      <w:pPr>
        <w:tabs>
          <w:tab w:val="left" w:pos="1380"/>
        </w:tabs>
        <w:spacing w:line="360" w:lineRule="auto"/>
        <w:rPr>
          <w:rFonts w:ascii="宋体" w:cs="Times New Roman"/>
          <w:sz w:val="32"/>
          <w:szCs w:val="32"/>
        </w:rPr>
      </w:pPr>
      <w:r>
        <w:rPr>
          <w:rFonts w:ascii="宋体" w:cs="Times New Roman"/>
          <w:sz w:val="32"/>
          <w:szCs w:val="32"/>
        </w:rPr>
        <w:tab/>
      </w:r>
    </w:p>
    <w:p>
      <w:pPr>
        <w:spacing w:line="640" w:lineRule="exact"/>
        <w:ind w:firstLine="1699" w:firstLineChars="531"/>
        <w:rPr>
          <w:rFonts w:ascii="仿宋" w:hAnsi="仿宋" w:eastAsia="仿宋" w:cs="Times New Roman"/>
          <w:sz w:val="32"/>
          <w:szCs w:val="32"/>
          <w:u w:val="single"/>
        </w:rPr>
      </w:pPr>
    </w:p>
    <w:p>
      <w:pPr>
        <w:spacing w:line="640" w:lineRule="exact"/>
        <w:ind w:firstLine="1699" w:firstLineChars="531"/>
        <w:rPr>
          <w:rFonts w:ascii="仿宋" w:hAnsi="仿宋" w:eastAsia="仿宋" w:cs="Times New Roman"/>
          <w:sz w:val="32"/>
          <w:szCs w:val="32"/>
          <w:u w:val="single"/>
        </w:rPr>
      </w:pPr>
    </w:p>
    <w:p>
      <w:pPr>
        <w:spacing w:line="640" w:lineRule="exact"/>
        <w:ind w:firstLine="1699" w:firstLineChars="531"/>
        <w:rPr>
          <w:rFonts w:ascii="仿宋" w:hAnsi="仿宋" w:eastAsia="仿宋" w:cs="Times New Roman"/>
          <w:sz w:val="32"/>
          <w:szCs w:val="32"/>
          <w:u w:val="single"/>
        </w:rPr>
      </w:pPr>
    </w:p>
    <w:p>
      <w:pPr>
        <w:spacing w:line="640" w:lineRule="exact"/>
        <w:ind w:firstLine="1699" w:firstLineChars="531"/>
        <w:rPr>
          <w:rFonts w:ascii="仿宋" w:hAnsi="仿宋" w:eastAsia="仿宋" w:cs="Times New Roman"/>
          <w:sz w:val="32"/>
          <w:szCs w:val="32"/>
          <w:u w:val="single"/>
        </w:rPr>
      </w:pPr>
    </w:p>
    <w:p>
      <w:pPr>
        <w:spacing w:line="640" w:lineRule="exact"/>
        <w:ind w:firstLine="1699" w:firstLineChars="531"/>
        <w:rPr>
          <w:rFonts w:ascii="仿宋" w:hAnsi="仿宋" w:eastAsia="仿宋" w:cs="Times New Roman"/>
          <w:sz w:val="32"/>
          <w:szCs w:val="32"/>
          <w:u w:val="single"/>
        </w:rPr>
      </w:pPr>
    </w:p>
    <w:p>
      <w:pPr>
        <w:spacing w:before="312" w:beforeLines="100" w:after="156" w:afterLines="50"/>
        <w:ind w:left="708" w:leftChars="337" w:firstLine="992" w:firstLineChars="310"/>
        <w:rPr>
          <w:rFonts w:hint="eastAsia" w:ascii="宋体" w:hAnsi="宋体" w:cs="Times New Roman"/>
          <w:sz w:val="32"/>
          <w:szCs w:val="32"/>
        </w:rPr>
      </w:pPr>
      <w:r>
        <w:rPr>
          <w:rFonts w:hint="eastAsia" w:ascii="宋体" w:hAnsi="宋体" w:cs="仿宋"/>
          <w:sz w:val="32"/>
          <w:szCs w:val="32"/>
        </w:rPr>
        <w:t>发</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ascii="宋体" w:hAnsi="宋体" w:cs="仿宋"/>
          <w:sz w:val="32"/>
          <w:szCs w:val="32"/>
          <w:u w:val="single"/>
        </w:rPr>
        <w:t xml:space="preserve">   </w:t>
      </w:r>
      <w:r>
        <w:rPr>
          <w:rFonts w:hint="eastAsia" w:ascii="宋体" w:hAnsi="宋体" w:cs="仿宋"/>
          <w:sz w:val="32"/>
          <w:szCs w:val="32"/>
          <w:u w:val="single"/>
          <w:lang w:eastAsia="zh-CN"/>
        </w:rPr>
        <w:t>广州市团校</w:t>
      </w:r>
      <w:r>
        <w:rPr>
          <w:rFonts w:ascii="宋体" w:hAnsi="宋体" w:cs="仿宋"/>
          <w:sz w:val="32"/>
          <w:szCs w:val="32"/>
          <w:u w:val="single"/>
        </w:rPr>
        <w:t xml:space="preserve">    </w:t>
      </w:r>
      <w:r>
        <w:rPr>
          <w:rFonts w:hint="eastAsia" w:ascii="宋体" w:hAnsi="宋体" w:cs="仿宋"/>
          <w:sz w:val="32"/>
          <w:szCs w:val="32"/>
          <w:u w:val="single"/>
          <w:lang w:val="en-US" w:eastAsia="zh-CN"/>
        </w:rPr>
        <w:t xml:space="preserve"> </w:t>
      </w:r>
    </w:p>
    <w:p>
      <w:pPr>
        <w:spacing w:before="312" w:beforeLines="100" w:after="156" w:afterLines="50"/>
        <w:ind w:left="708" w:leftChars="337" w:firstLine="992" w:firstLineChars="310"/>
        <w:rPr>
          <w:rFonts w:hint="eastAsia" w:ascii="宋体" w:hAnsi="宋体" w:cs="仿宋"/>
          <w:sz w:val="32"/>
          <w:szCs w:val="32"/>
          <w:u w:val="single"/>
          <w:lang w:val="en-US" w:eastAsia="zh-CN"/>
        </w:rPr>
      </w:pPr>
      <w:r>
        <w:rPr>
          <w:rFonts w:hint="eastAsia" w:ascii="宋体" w:hAnsi="宋体" w:cs="仿宋"/>
          <w:sz w:val="32"/>
          <w:szCs w:val="32"/>
        </w:rPr>
        <w:t>承</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ascii="宋体" w:hAnsi="宋体" w:cs="仿宋"/>
          <w:sz w:val="32"/>
          <w:szCs w:val="32"/>
          <w:u w:val="single"/>
        </w:rPr>
        <w:t xml:space="preserve">   </w:t>
      </w:r>
      <w:r>
        <w:rPr>
          <w:rFonts w:hint="eastAsia" w:ascii="宋体" w:hAnsi="宋体" w:cs="仿宋"/>
          <w:sz w:val="32"/>
          <w:szCs w:val="32"/>
          <w:u w:val="single"/>
          <w:lang w:val="en-US" w:eastAsia="zh-CN"/>
        </w:rPr>
        <w:t xml:space="preserve">               </w:t>
      </w:r>
    </w:p>
    <w:p>
      <w:pPr>
        <w:spacing w:before="312" w:beforeLines="100" w:after="156" w:afterLines="50"/>
        <w:ind w:left="708" w:leftChars="337" w:firstLine="992" w:firstLineChars="310"/>
        <w:rPr>
          <w:rFonts w:hint="eastAsia" w:ascii="宋体" w:hAnsi="宋体" w:cs="仿宋"/>
          <w:sz w:val="32"/>
          <w:szCs w:val="32"/>
          <w:u w:val="single"/>
          <w:lang w:val="en-US" w:eastAsia="zh-CN"/>
        </w:rPr>
      </w:pPr>
      <w:r>
        <w:rPr>
          <w:rFonts w:hint="eastAsia" w:ascii="宋体" w:hAnsi="宋体" w:cs="仿宋"/>
          <w:sz w:val="32"/>
          <w:szCs w:val="32"/>
          <w:u w:val="none"/>
          <w:lang w:val="en-US" w:eastAsia="zh-CN"/>
        </w:rPr>
        <w:t>签订日期：</w:t>
      </w:r>
      <w:r>
        <w:rPr>
          <w:rFonts w:hint="eastAsia" w:ascii="宋体" w:hAnsi="宋体" w:cs="仿宋"/>
          <w:sz w:val="32"/>
          <w:szCs w:val="32"/>
          <w:u w:val="single"/>
          <w:lang w:val="en-US" w:eastAsia="zh-CN"/>
        </w:rPr>
        <w:t xml:space="preserve">                  </w:t>
      </w:r>
    </w:p>
    <w:p>
      <w:pPr>
        <w:spacing w:line="360" w:lineRule="auto"/>
        <w:ind w:left="708" w:leftChars="337" w:firstLine="900" w:firstLineChars="300"/>
        <w:rPr>
          <w:rFonts w:ascii="宋体" w:cs="Times New Roman"/>
          <w:sz w:val="30"/>
          <w:szCs w:val="30"/>
          <w:u w:val="single"/>
        </w:rPr>
      </w:pPr>
    </w:p>
    <w:p>
      <w:pPr>
        <w:spacing w:line="360" w:lineRule="auto"/>
        <w:ind w:firstLine="900" w:firstLineChars="300"/>
        <w:rPr>
          <w:rFonts w:ascii="宋体" w:cs="Times New Roman"/>
          <w:sz w:val="30"/>
          <w:szCs w:val="30"/>
          <w:u w:val="single"/>
        </w:rPr>
      </w:pPr>
    </w:p>
    <w:p>
      <w:pPr>
        <w:widowControl/>
        <w:jc w:val="left"/>
        <w:rPr>
          <w:rFonts w:ascii="宋体" w:cs="Times New Roman"/>
          <w:sz w:val="36"/>
          <w:szCs w:val="36"/>
        </w:rPr>
      </w:pPr>
      <w:bookmarkStart w:id="0" w:name="_Toc266892751"/>
      <w:bookmarkStart w:id="1" w:name="_Toc18985535"/>
      <w:bookmarkStart w:id="2" w:name="_Toc18985701"/>
      <w:bookmarkStart w:id="3" w:name="_Toc18985581"/>
      <w:bookmarkStart w:id="4" w:name="_Toc18984943"/>
    </w:p>
    <w:p>
      <w:pPr>
        <w:widowControl/>
        <w:jc w:val="left"/>
        <w:rPr>
          <w:rFonts w:ascii="宋体" w:cs="Times New Roman"/>
          <w:sz w:val="36"/>
          <w:szCs w:val="36"/>
        </w:rPr>
      </w:pPr>
    </w:p>
    <w:bookmarkEnd w:id="0"/>
    <w:bookmarkEnd w:id="1"/>
    <w:bookmarkEnd w:id="2"/>
    <w:bookmarkEnd w:id="3"/>
    <w:bookmarkEnd w:id="4"/>
    <w:p>
      <w:pPr>
        <w:spacing w:line="360" w:lineRule="auto"/>
        <w:jc w:val="center"/>
        <w:outlineLvl w:val="0"/>
        <w:rPr>
          <w:rFonts w:hint="eastAsia" w:ascii="宋体" w:hAnsi="宋体" w:cs="宋体"/>
          <w:b/>
          <w:bCs/>
          <w:sz w:val="36"/>
          <w:szCs w:val="36"/>
        </w:rPr>
        <w:sectPr>
          <w:footerReference r:id="rId4" w:type="first"/>
          <w:footerReference r:id="rId3" w:type="default"/>
          <w:endnotePr>
            <w:numFmt w:val="decimal"/>
          </w:endnotePr>
          <w:pgSz w:w="11906" w:h="16838"/>
          <w:pgMar w:top="1191" w:right="851" w:bottom="794" w:left="851" w:header="0" w:footer="0" w:gutter="0"/>
          <w:pgNumType w:start="1"/>
          <w:cols w:space="720" w:num="1"/>
          <w:titlePg/>
          <w:docGrid w:linePitch="286" w:charSpace="0"/>
        </w:sectPr>
      </w:pPr>
      <w:bookmarkStart w:id="5" w:name="_Toc24030171"/>
      <w:bookmarkStart w:id="6" w:name="_Toc469383967"/>
    </w:p>
    <w:p>
      <w:pPr>
        <w:spacing w:line="360" w:lineRule="auto"/>
        <w:jc w:val="center"/>
        <w:outlineLvl w:val="0"/>
        <w:rPr>
          <w:rFonts w:ascii="宋体" w:cs="Times New Roman"/>
          <w:b/>
          <w:bCs/>
          <w:sz w:val="36"/>
          <w:szCs w:val="36"/>
        </w:rPr>
      </w:pPr>
      <w:r>
        <w:rPr>
          <w:rFonts w:hint="eastAsia" w:ascii="宋体" w:hAnsi="宋体" w:cs="宋体"/>
          <w:b/>
          <w:bCs/>
          <w:sz w:val="36"/>
          <w:szCs w:val="36"/>
        </w:rPr>
        <w:t>第一部分</w:t>
      </w:r>
      <w:bookmarkEnd w:id="5"/>
      <w:bookmarkEnd w:id="6"/>
    </w:p>
    <w:p>
      <w:pPr>
        <w:spacing w:line="360" w:lineRule="auto"/>
        <w:jc w:val="center"/>
        <w:rPr>
          <w:rFonts w:ascii="宋体" w:cs="Times New Roman"/>
          <w:sz w:val="36"/>
          <w:szCs w:val="36"/>
        </w:rPr>
      </w:pPr>
    </w:p>
    <w:p>
      <w:pPr>
        <w:spacing w:line="360" w:lineRule="auto"/>
        <w:jc w:val="center"/>
        <w:rPr>
          <w:rFonts w:ascii="宋体" w:cs="Times New Roman"/>
          <w:sz w:val="36"/>
          <w:szCs w:val="36"/>
        </w:rPr>
      </w:pPr>
    </w:p>
    <w:p>
      <w:pPr>
        <w:spacing w:line="360" w:lineRule="auto"/>
        <w:rPr>
          <w:rFonts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广州市团校</w:t>
      </w:r>
      <w:r>
        <w:rPr>
          <w:rFonts w:ascii="仿宋" w:hAnsi="仿宋" w:eastAsia="仿宋" w:cs="仿宋"/>
          <w:sz w:val="24"/>
          <w:szCs w:val="24"/>
          <w:u w:val="single"/>
        </w:rPr>
        <w:t xml:space="preserve">           </w:t>
      </w:r>
    </w:p>
    <w:p>
      <w:pPr>
        <w:spacing w:line="360" w:lineRule="auto"/>
        <w:rPr>
          <w:rFonts w:ascii="仿宋" w:hAnsi="仿宋" w:eastAsia="仿宋" w:cs="Times New Roman"/>
          <w:sz w:val="24"/>
          <w:szCs w:val="24"/>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依照《中华人民共和国合同法》、《中华人民共和国建筑法》及其他有关法律法规，遵循平等、自愿、公平和诚实信用的原则，双方就合同工程施工有关事项达成一致意见，订立本合同。</w:t>
      </w:r>
    </w:p>
    <w:p>
      <w:pPr>
        <w:spacing w:line="360" w:lineRule="auto"/>
        <w:rPr>
          <w:rFonts w:ascii="仿宋" w:hAnsi="仿宋" w:eastAsia="仿宋" w:cs="Times New Roman"/>
          <w:sz w:val="24"/>
          <w:szCs w:val="24"/>
        </w:rPr>
      </w:pPr>
    </w:p>
    <w:p>
      <w:pPr>
        <w:spacing w:line="360" w:lineRule="auto"/>
        <w:outlineLvl w:val="1"/>
        <w:rPr>
          <w:rFonts w:ascii="仿宋" w:hAnsi="仿宋" w:eastAsia="仿宋" w:cs="Times New Roman"/>
          <w:b/>
          <w:bCs/>
          <w:sz w:val="24"/>
          <w:szCs w:val="24"/>
        </w:rPr>
      </w:pPr>
      <w:bookmarkStart w:id="7" w:name="_Toc266892752"/>
      <w:bookmarkStart w:id="8" w:name="_Toc469383968"/>
      <w:bookmarkStart w:id="9" w:name="_Toc24030172"/>
      <w:r>
        <w:rPr>
          <w:rFonts w:hint="eastAsia" w:ascii="仿宋" w:hAnsi="仿宋" w:eastAsia="仿宋" w:cs="仿宋"/>
          <w:b/>
          <w:bCs/>
          <w:sz w:val="24"/>
          <w:szCs w:val="24"/>
        </w:rPr>
        <w:t>一、工程概况</w:t>
      </w:r>
      <w:bookmarkEnd w:id="7"/>
      <w:bookmarkEnd w:id="8"/>
      <w:bookmarkEnd w:id="9"/>
    </w:p>
    <w:p>
      <w:pPr>
        <w:spacing w:line="360" w:lineRule="auto"/>
        <w:ind w:firstLine="465"/>
        <w:rPr>
          <w:rFonts w:ascii="仿宋" w:hAnsi="仿宋" w:eastAsia="仿宋" w:cs="仿宋"/>
          <w:sz w:val="24"/>
          <w:szCs w:val="24"/>
          <w:u w:val="single"/>
        </w:rPr>
      </w:pPr>
      <w:r>
        <w:rPr>
          <w:rFonts w:hint="eastAsia" w:ascii="仿宋" w:hAnsi="仿宋" w:eastAsia="仿宋" w:cs="仿宋"/>
          <w:sz w:val="24"/>
          <w:szCs w:val="24"/>
        </w:rPr>
        <w:t>项目名称：</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广州市团校2、4号楼电梯安装维修工程项目施工总承包</w:t>
      </w:r>
    </w:p>
    <w:p>
      <w:pPr>
        <w:spacing w:line="360" w:lineRule="auto"/>
        <w:ind w:firstLine="480"/>
        <w:rPr>
          <w:rFonts w:hint="eastAsia" w:ascii="仿宋" w:hAnsi="仿宋" w:eastAsia="仿宋" w:cs="仿宋"/>
          <w:sz w:val="24"/>
          <w:szCs w:val="24"/>
          <w:u w:val="single"/>
          <w:lang w:val="en-US" w:eastAsia="zh-CN"/>
        </w:rPr>
      </w:pPr>
      <w:r>
        <w:rPr>
          <w:rFonts w:hint="eastAsia" w:ascii="仿宋" w:hAnsi="仿宋" w:eastAsia="仿宋" w:cs="仿宋"/>
          <w:sz w:val="24"/>
          <w:szCs w:val="24"/>
        </w:rPr>
        <w:t>工程规模：</w:t>
      </w:r>
      <w:r>
        <w:rPr>
          <w:rFonts w:hint="eastAsia" w:ascii="仿宋" w:hAnsi="仿宋" w:eastAsia="仿宋" w:cs="仿宋"/>
          <w:sz w:val="24"/>
          <w:szCs w:val="24"/>
          <w:u w:val="single"/>
        </w:rPr>
        <w:t>本工程</w:t>
      </w:r>
      <w:r>
        <w:rPr>
          <w:rFonts w:hint="eastAsia" w:ascii="仿宋" w:hAnsi="仿宋" w:eastAsia="仿宋" w:cs="仿宋"/>
          <w:sz w:val="24"/>
          <w:szCs w:val="24"/>
          <w:u w:val="single"/>
          <w:lang w:val="en-US" w:eastAsia="zh-CN"/>
        </w:rPr>
        <w:t>采购</w:t>
      </w:r>
      <w:r>
        <w:rPr>
          <w:rFonts w:hint="eastAsia" w:ascii="仿宋" w:hAnsi="仿宋" w:eastAsia="仿宋" w:cs="仿宋"/>
          <w:sz w:val="24"/>
          <w:szCs w:val="24"/>
          <w:u w:val="single"/>
        </w:rPr>
        <w:t>文件、工程量清单、招标图纸及相关资料</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财政资金</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spacing w:line="360" w:lineRule="auto"/>
        <w:rPr>
          <w:rFonts w:ascii="仿宋" w:hAnsi="仿宋" w:eastAsia="仿宋" w:cs="Times New Roman"/>
          <w:sz w:val="24"/>
          <w:szCs w:val="24"/>
          <w:u w:val="single"/>
        </w:rPr>
      </w:pPr>
    </w:p>
    <w:p>
      <w:pPr>
        <w:spacing w:line="360" w:lineRule="auto"/>
        <w:outlineLvl w:val="1"/>
        <w:rPr>
          <w:rFonts w:ascii="仿宋" w:hAnsi="仿宋" w:eastAsia="仿宋" w:cs="Times New Roman"/>
          <w:b/>
          <w:bCs/>
          <w:sz w:val="24"/>
          <w:szCs w:val="24"/>
        </w:rPr>
      </w:pPr>
      <w:bookmarkStart w:id="10" w:name="_Toc469383969"/>
      <w:bookmarkStart w:id="11" w:name="_Toc266892753"/>
      <w:bookmarkStart w:id="12" w:name="_Toc24030173"/>
      <w:r>
        <w:rPr>
          <w:rFonts w:hint="eastAsia" w:ascii="仿宋" w:hAnsi="仿宋" w:eastAsia="仿宋" w:cs="仿宋"/>
          <w:b/>
          <w:bCs/>
          <w:sz w:val="24"/>
          <w:szCs w:val="24"/>
        </w:rPr>
        <w:t>二、工程内容与承包范围</w:t>
      </w:r>
      <w:bookmarkEnd w:id="10"/>
      <w:bookmarkEnd w:id="11"/>
      <w:bookmarkEnd w:id="12"/>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23" w:firstLineChars="218"/>
        <w:rPr>
          <w:rFonts w:ascii="仿宋" w:hAnsi="仿宋" w:eastAsia="仿宋" w:cs="仿宋"/>
          <w:sz w:val="24"/>
          <w:szCs w:val="24"/>
          <w:u w:val="single"/>
        </w:rPr>
      </w:pPr>
      <w:r>
        <w:rPr>
          <w:rFonts w:hint="eastAsia" w:ascii="仿宋" w:hAnsi="仿宋" w:eastAsia="仿宋" w:cs="仿宋"/>
          <w:sz w:val="24"/>
          <w:szCs w:val="24"/>
        </w:rPr>
        <w:t>工程内容与承包范围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本工程采购文件、工程量清单、招标图纸及相关资料</w:t>
      </w:r>
      <w:r>
        <w:rPr>
          <w:rFonts w:ascii="仿宋" w:hAnsi="仿宋" w:eastAsia="仿宋" w:cs="仿宋"/>
          <w:sz w:val="24"/>
          <w:szCs w:val="24"/>
          <w:u w:val="single"/>
        </w:rPr>
        <w:t xml:space="preserve">      </w:t>
      </w:r>
    </w:p>
    <w:p>
      <w:pPr>
        <w:spacing w:line="360" w:lineRule="auto"/>
        <w:ind w:firstLine="523" w:firstLineChars="218"/>
        <w:rPr>
          <w:rFonts w:ascii="仿宋" w:hAnsi="仿宋" w:eastAsia="仿宋" w:cs="仿宋"/>
          <w:sz w:val="24"/>
          <w:szCs w:val="24"/>
          <w:u w:val="single"/>
        </w:rPr>
      </w:pPr>
    </w:p>
    <w:p>
      <w:pPr>
        <w:spacing w:line="360" w:lineRule="auto"/>
        <w:outlineLvl w:val="1"/>
        <w:rPr>
          <w:rFonts w:ascii="仿宋" w:hAnsi="仿宋" w:eastAsia="仿宋" w:cs="Times New Roman"/>
          <w:b/>
          <w:bCs/>
          <w:sz w:val="24"/>
          <w:szCs w:val="24"/>
        </w:rPr>
      </w:pPr>
      <w:bookmarkStart w:id="13" w:name="_Toc24030174"/>
      <w:bookmarkStart w:id="14" w:name="_Toc266892754"/>
      <w:bookmarkStart w:id="15" w:name="_Toc469383970"/>
      <w:r>
        <w:rPr>
          <w:rFonts w:hint="eastAsia" w:ascii="仿宋" w:hAnsi="仿宋" w:eastAsia="仿宋" w:cs="仿宋"/>
          <w:b/>
          <w:bCs/>
          <w:sz w:val="24"/>
          <w:szCs w:val="24"/>
        </w:rPr>
        <w:t>三、合同工期</w:t>
      </w:r>
      <w:bookmarkEnd w:id="13"/>
      <w:bookmarkEnd w:id="14"/>
      <w:bookmarkEnd w:id="15"/>
    </w:p>
    <w:p>
      <w:pPr>
        <w:spacing w:line="360" w:lineRule="auto"/>
        <w:ind w:left="1200" w:hanging="1200" w:hangingChars="500"/>
        <w:rPr>
          <w:rFonts w:ascii="仿宋" w:hAnsi="仿宋" w:eastAsia="仿宋" w:cs="仿宋"/>
          <w:sz w:val="24"/>
          <w:szCs w:val="24"/>
        </w:rPr>
      </w:pPr>
      <w:r>
        <w:rPr>
          <w:rFonts w:ascii="仿宋" w:hAnsi="仿宋" w:eastAsia="仿宋" w:cs="仿宋"/>
          <w:sz w:val="24"/>
          <w:szCs w:val="24"/>
        </w:rPr>
        <w:t xml:space="preserve">    </w:t>
      </w:r>
    </w:p>
    <w:p>
      <w:pPr>
        <w:spacing w:line="360" w:lineRule="auto"/>
        <w:ind w:left="1199" w:leftChars="250" w:hanging="674" w:hangingChars="281"/>
        <w:rPr>
          <w:rFonts w:ascii="仿宋" w:hAnsi="仿宋" w:eastAsia="仿宋" w:cs="Times New Roman"/>
          <w:sz w:val="24"/>
          <w:szCs w:val="24"/>
        </w:rPr>
      </w:pPr>
      <w:r>
        <w:rPr>
          <w:rFonts w:hint="eastAsia" w:ascii="仿宋" w:hAnsi="仿宋" w:eastAsia="仿宋" w:cs="仿宋"/>
          <w:sz w:val="24"/>
          <w:szCs w:val="24"/>
        </w:rPr>
        <w:t>工程合同工期总日历天数：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天。</w:t>
      </w:r>
    </w:p>
    <w:p>
      <w:pPr>
        <w:spacing w:line="360" w:lineRule="auto"/>
        <w:ind w:left="0" w:leftChars="0" w:firstLine="0" w:firstLineChars="0"/>
        <w:jc w:val="left"/>
        <w:rPr>
          <w:rFonts w:ascii="仿宋" w:hAnsi="仿宋" w:eastAsia="仿宋" w:cs="Times New Roman"/>
          <w:color w:val="FF0000"/>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合同签订之日起至2023年7月30日，其中其中开工之日起120日历天完成竣工，竣工之日起30日历天内完成验收</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具体开工日期以现场具备施工条件且</w:t>
      </w:r>
      <w:r>
        <w:rPr>
          <w:rFonts w:hint="eastAsia" w:ascii="仿宋" w:hAnsi="仿宋" w:eastAsia="仿宋" w:cs="仿宋"/>
          <w:sz w:val="24"/>
          <w:szCs w:val="24"/>
          <w:u w:val="single"/>
          <w:lang w:eastAsia="zh-CN"/>
        </w:rPr>
        <w:t>监理单位</w:t>
      </w:r>
      <w:r>
        <w:rPr>
          <w:rFonts w:hint="eastAsia" w:ascii="仿宋" w:hAnsi="仿宋" w:eastAsia="仿宋" w:cs="仿宋_GB2312"/>
          <w:sz w:val="24"/>
          <w:szCs w:val="24"/>
          <w:u w:val="single"/>
        </w:rPr>
        <w:t>签发的开工令日期为准。工期总日历天数与根据前述计划开竣工日期计算的工期天数不一致的，以工期总日历天数为准。</w:t>
      </w:r>
    </w:p>
    <w:p>
      <w:pPr>
        <w:spacing w:line="360" w:lineRule="auto"/>
        <w:rPr>
          <w:rFonts w:ascii="仿宋" w:hAnsi="仿宋" w:eastAsia="仿宋" w:cs="Times New Roman"/>
          <w:sz w:val="24"/>
          <w:szCs w:val="24"/>
        </w:rPr>
      </w:pPr>
    </w:p>
    <w:p>
      <w:pPr>
        <w:spacing w:line="360" w:lineRule="auto"/>
        <w:outlineLvl w:val="1"/>
        <w:rPr>
          <w:rFonts w:ascii="仿宋" w:hAnsi="仿宋" w:eastAsia="仿宋" w:cs="Times New Roman"/>
          <w:b/>
          <w:bCs/>
          <w:sz w:val="24"/>
          <w:szCs w:val="24"/>
        </w:rPr>
      </w:pPr>
      <w:bookmarkStart w:id="16" w:name="_Toc469383971"/>
      <w:bookmarkStart w:id="17" w:name="_Toc24030175"/>
      <w:bookmarkStart w:id="18" w:name="_Toc266892755"/>
      <w:r>
        <w:rPr>
          <w:rFonts w:hint="eastAsia" w:ascii="仿宋" w:hAnsi="仿宋" w:eastAsia="仿宋" w:cs="仿宋"/>
          <w:b/>
          <w:bCs/>
          <w:sz w:val="24"/>
          <w:szCs w:val="24"/>
        </w:rPr>
        <w:t>★四、质量标准</w:t>
      </w:r>
      <w:bookmarkEnd w:id="16"/>
      <w:bookmarkEnd w:id="17"/>
      <w:bookmarkEnd w:id="18"/>
    </w:p>
    <w:p>
      <w:pPr>
        <w:spacing w:line="360" w:lineRule="auto"/>
        <w:ind w:left="480" w:hanging="480" w:hangingChars="20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u w:val="none"/>
        </w:rPr>
        <w:t>严格按发包人提供的施工图进行施工，按照设计文件和有关技术标准、规范和合同规定施工，验收标准按国家颁发的《建筑工程施工质量验收统一标准》（GB50300—2001）执行，电梯设备验收标准按行业规范，必须达到相关职能部门验收的合格标准。</w:t>
      </w:r>
    </w:p>
    <w:p>
      <w:pPr>
        <w:spacing w:line="360" w:lineRule="auto"/>
        <w:ind w:firstLine="480" w:firstLineChars="200"/>
        <w:rPr>
          <w:rFonts w:ascii="仿宋" w:hAnsi="仿宋" w:eastAsia="仿宋" w:cs="Times New Roman"/>
          <w:kern w:val="0"/>
          <w:sz w:val="24"/>
          <w:szCs w:val="24"/>
        </w:rPr>
      </w:pPr>
    </w:p>
    <w:p>
      <w:pPr>
        <w:ind w:firstLine="480" w:firstLineChars="200"/>
        <w:rPr>
          <w:rFonts w:ascii="仿宋" w:hAnsi="仿宋" w:eastAsia="仿宋" w:cs="Times New Roman"/>
          <w:sz w:val="24"/>
          <w:szCs w:val="24"/>
          <w:u w:val="single"/>
        </w:rPr>
      </w:pPr>
    </w:p>
    <w:p>
      <w:pPr>
        <w:spacing w:line="360" w:lineRule="auto"/>
        <w:outlineLvl w:val="1"/>
        <w:rPr>
          <w:rFonts w:ascii="仿宋" w:hAnsi="仿宋" w:eastAsia="仿宋" w:cs="Times New Roman"/>
          <w:b/>
          <w:bCs/>
          <w:sz w:val="24"/>
          <w:szCs w:val="24"/>
        </w:rPr>
      </w:pPr>
      <w:bookmarkStart w:id="19" w:name="_Toc469383972"/>
      <w:bookmarkStart w:id="20" w:name="_Toc266892756"/>
      <w:bookmarkStart w:id="21" w:name="_Toc24030176"/>
      <w:r>
        <w:rPr>
          <w:rFonts w:hint="eastAsia" w:ascii="仿宋" w:hAnsi="仿宋" w:eastAsia="仿宋" w:cs="仿宋"/>
          <w:b/>
          <w:bCs/>
          <w:sz w:val="24"/>
          <w:szCs w:val="24"/>
        </w:rPr>
        <w:t>五、合同价款</w:t>
      </w:r>
      <w:bookmarkEnd w:id="19"/>
      <w:bookmarkEnd w:id="20"/>
      <w:bookmarkEnd w:id="21"/>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23" w:firstLineChars="218"/>
        <w:rPr>
          <w:rFonts w:ascii="仿宋" w:hAnsi="仿宋" w:eastAsia="仿宋" w:cs="Times New Roman"/>
          <w:sz w:val="24"/>
          <w:szCs w:val="24"/>
        </w:rPr>
      </w:pPr>
      <w:r>
        <w:rPr>
          <w:rFonts w:hint="eastAsia" w:ascii="仿宋" w:hAnsi="仿宋" w:eastAsia="仿宋" w:cs="仿宋"/>
          <w:sz w:val="24"/>
          <w:szCs w:val="24"/>
        </w:rPr>
        <w:t>含税合同总价（大写）：</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pPr>
        <w:spacing w:line="360" w:lineRule="auto"/>
        <w:ind w:firstLine="1960" w:firstLineChars="817"/>
        <w:rPr>
          <w:rFonts w:ascii="仿宋" w:hAnsi="仿宋" w:eastAsia="仿宋" w:cs="Times New Roman"/>
          <w:sz w:val="24"/>
          <w:szCs w:val="24"/>
        </w:rPr>
      </w:pP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autoSpaceDE w:val="0"/>
        <w:autoSpaceDN w:val="0"/>
        <w:adjustRightInd w:val="0"/>
        <w:spacing w:line="360" w:lineRule="auto"/>
        <w:ind w:firstLine="1560" w:firstLineChars="650"/>
        <w:jc w:val="left"/>
        <w:rPr>
          <w:rFonts w:ascii="仿宋" w:hAnsi="仿宋" w:eastAsia="仿宋" w:cs="Times New Roman"/>
          <w:sz w:val="24"/>
          <w:szCs w:val="24"/>
        </w:rPr>
      </w:pPr>
      <w:r>
        <w:rPr>
          <w:rFonts w:hint="eastAsia" w:ascii="仿宋" w:hAnsi="仿宋" w:eastAsia="仿宋" w:cs="仿宋"/>
          <w:kern w:val="0"/>
          <w:sz w:val="24"/>
          <w:szCs w:val="24"/>
        </w:rPr>
        <w:t>其中：暂列金额</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元；</w:t>
      </w:r>
    </w:p>
    <w:p>
      <w:pPr>
        <w:pStyle w:val="18"/>
        <w:spacing w:line="360" w:lineRule="auto"/>
        <w:ind w:left="0" w:leftChars="0" w:firstLine="0" w:firstLineChars="0"/>
        <w:rPr>
          <w:rFonts w:ascii="仿宋" w:hAnsi="仿宋" w:eastAsia="仿宋" w:cs="Times New Roman"/>
          <w:sz w:val="24"/>
          <w:szCs w:val="24"/>
        </w:rPr>
      </w:pPr>
    </w:p>
    <w:p>
      <w:pPr>
        <w:spacing w:line="360" w:lineRule="auto"/>
        <w:outlineLvl w:val="1"/>
        <w:rPr>
          <w:rFonts w:ascii="仿宋" w:hAnsi="仿宋" w:eastAsia="仿宋" w:cs="Times New Roman"/>
          <w:b/>
          <w:bCs/>
          <w:sz w:val="24"/>
          <w:szCs w:val="24"/>
        </w:rPr>
      </w:pPr>
      <w:bookmarkStart w:id="22" w:name="_Toc24030179"/>
      <w:bookmarkStart w:id="23" w:name="_Toc266892759"/>
      <w:bookmarkStart w:id="24" w:name="_Toc469383975"/>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、承包人承诺</w:t>
      </w:r>
      <w:bookmarkEnd w:id="22"/>
      <w:bookmarkEnd w:id="23"/>
      <w:bookmarkEnd w:id="24"/>
    </w:p>
    <w:p>
      <w:pPr>
        <w:pStyle w:val="18"/>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pPr>
        <w:spacing w:line="360" w:lineRule="auto"/>
        <w:ind w:firstLine="480" w:firstLineChars="200"/>
        <w:rPr>
          <w:rFonts w:ascii="仿宋" w:hAnsi="仿宋" w:eastAsia="仿宋" w:cs="Times New Roman"/>
          <w:sz w:val="24"/>
          <w:szCs w:val="24"/>
        </w:rPr>
      </w:pPr>
    </w:p>
    <w:p>
      <w:pPr>
        <w:spacing w:line="360" w:lineRule="auto"/>
        <w:outlineLvl w:val="1"/>
        <w:rPr>
          <w:rFonts w:ascii="仿宋" w:hAnsi="仿宋" w:eastAsia="仿宋" w:cs="Times New Roman"/>
          <w:b/>
          <w:bCs/>
          <w:sz w:val="24"/>
          <w:szCs w:val="24"/>
        </w:rPr>
      </w:pPr>
      <w:bookmarkStart w:id="25" w:name="_Toc469383976"/>
      <w:bookmarkStart w:id="26" w:name="_Toc266892760"/>
      <w:bookmarkStart w:id="27" w:name="_Toc24030180"/>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、发包人承诺</w:t>
      </w:r>
      <w:bookmarkEnd w:id="25"/>
      <w:bookmarkEnd w:id="26"/>
      <w:bookmarkEnd w:id="27"/>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pPr>
        <w:spacing w:before="468" w:beforeLines="150" w:after="624" w:afterLines="200" w:line="360" w:lineRule="auto"/>
        <w:outlineLvl w:val="1"/>
        <w:rPr>
          <w:rFonts w:ascii="仿宋" w:hAnsi="仿宋" w:eastAsia="仿宋" w:cs="Times New Roman"/>
          <w:b/>
          <w:bCs/>
          <w:sz w:val="24"/>
          <w:szCs w:val="24"/>
        </w:rPr>
      </w:pPr>
      <w:bookmarkStart w:id="28" w:name="_Toc266892761"/>
      <w:bookmarkStart w:id="29" w:name="_Toc24030181"/>
      <w:bookmarkStart w:id="30" w:name="_Toc469383977"/>
      <w:r>
        <w:rPr>
          <w:rFonts w:hint="eastAsia" w:ascii="仿宋" w:hAnsi="仿宋" w:eastAsia="仿宋" w:cs="仿宋"/>
          <w:b/>
          <w:bCs/>
          <w:sz w:val="24"/>
          <w:szCs w:val="24"/>
        </w:rPr>
        <w:t>十、合同生效</w:t>
      </w:r>
      <w:bookmarkEnd w:id="28"/>
      <w:bookmarkEnd w:id="29"/>
      <w:bookmarkEnd w:id="30"/>
    </w:p>
    <w:p>
      <w:pPr>
        <w:spacing w:line="360" w:lineRule="auto"/>
        <w:ind w:left="525"/>
        <w:rPr>
          <w:rFonts w:ascii="仿宋" w:hAnsi="仿宋" w:eastAsia="仿宋" w:cs="Times New Roman"/>
          <w:sz w:val="24"/>
          <w:szCs w:val="24"/>
        </w:rPr>
      </w:pPr>
      <w:r>
        <w:rPr>
          <w:rFonts w:hint="eastAsia" w:ascii="仿宋" w:hAnsi="仿宋" w:eastAsia="仿宋" w:cs="仿宋"/>
          <w:sz w:val="24"/>
          <w:szCs w:val="24"/>
        </w:rPr>
        <w:t>本合同订立时间：</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525"/>
        <w:rPr>
          <w:rFonts w:hint="eastAsia" w:ascii="仿宋" w:hAnsi="仿宋" w:eastAsia="仿宋" w:cs="仿宋"/>
          <w:sz w:val="24"/>
          <w:szCs w:val="24"/>
          <w:u w:val="single"/>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spacing w:line="360" w:lineRule="auto"/>
        <w:ind w:left="525"/>
        <w:rPr>
          <w:rFonts w:hint="eastAsia" w:ascii="仿宋" w:hAnsi="仿宋" w:eastAsia="仿宋" w:cs="仿宋"/>
          <w:sz w:val="24"/>
          <w:szCs w:val="24"/>
          <w:u w:val="single"/>
        </w:rPr>
      </w:pPr>
    </w:p>
    <w:p>
      <w:pPr>
        <w:spacing w:line="360" w:lineRule="auto"/>
        <w:ind w:left="-4" w:leftChars="-2"/>
        <w:rPr>
          <w:rFonts w:hint="eastAsia" w:ascii="仿宋" w:hAnsi="仿宋" w:eastAsia="仿宋" w:cs="仿宋"/>
          <w:sz w:val="24"/>
          <w:szCs w:val="24"/>
          <w:u w:val="single"/>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、合同份数</w:t>
      </w:r>
    </w:p>
    <w:p>
      <w:pPr>
        <w:spacing w:line="360" w:lineRule="auto"/>
        <w:ind w:left="525"/>
        <w:rPr>
          <w:rFonts w:hint="eastAsia" w:ascii="仿宋_GB2312" w:eastAsia="仿宋_GB2312"/>
          <w:sz w:val="32"/>
          <w:szCs w:val="32"/>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捌</w:t>
      </w:r>
      <w:r>
        <w:rPr>
          <w:rFonts w:ascii="仿宋" w:hAnsi="仿宋" w:eastAsia="仿宋" w:cs="仿宋"/>
          <w:sz w:val="24"/>
          <w:szCs w:val="24"/>
          <w:u w:val="single"/>
        </w:rPr>
        <w:t xml:space="preserve"> </w:t>
      </w:r>
      <w:r>
        <w:rPr>
          <w:rFonts w:hint="eastAsia" w:ascii="仿宋" w:hAnsi="仿宋" w:eastAsia="仿宋" w:cs="仿宋"/>
          <w:sz w:val="24"/>
          <w:szCs w:val="24"/>
        </w:rPr>
        <w:t>份，具有同等法律效力，其中甲方执</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伍</w:t>
      </w:r>
      <w:r>
        <w:rPr>
          <w:rFonts w:ascii="仿宋" w:hAnsi="仿宋" w:eastAsia="仿宋" w:cs="仿宋"/>
          <w:sz w:val="24"/>
          <w:szCs w:val="24"/>
          <w:u w:val="single"/>
        </w:rPr>
        <w:t xml:space="preserve"> </w:t>
      </w:r>
      <w:r>
        <w:rPr>
          <w:rFonts w:hint="eastAsia" w:ascii="仿宋" w:hAnsi="仿宋" w:eastAsia="仿宋" w:cs="仿宋"/>
          <w:sz w:val="24"/>
          <w:szCs w:val="24"/>
        </w:rPr>
        <w:t>份，乙方执</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叁</w:t>
      </w:r>
      <w:r>
        <w:rPr>
          <w:rFonts w:ascii="仿宋" w:hAnsi="仿宋" w:eastAsia="仿宋" w:cs="仿宋"/>
          <w:sz w:val="24"/>
          <w:szCs w:val="24"/>
          <w:u w:val="single"/>
        </w:rPr>
        <w:t xml:space="preserve"> </w:t>
      </w:r>
      <w:r>
        <w:rPr>
          <w:rFonts w:hint="eastAsia" w:ascii="仿宋" w:hAnsi="仿宋" w:eastAsia="仿宋" w:cs="仿宋"/>
          <w:sz w:val="24"/>
          <w:szCs w:val="24"/>
        </w:rPr>
        <w:t>份。</w:t>
      </w:r>
    </w:p>
    <w:p>
      <w:pPr>
        <w:spacing w:line="360" w:lineRule="auto"/>
        <w:ind w:left="525"/>
        <w:rPr>
          <w:rFonts w:ascii="仿宋" w:hAnsi="仿宋" w:eastAsia="仿宋" w:cs="Times New Roman"/>
          <w:sz w:val="24"/>
          <w:szCs w:val="24"/>
        </w:rPr>
      </w:pPr>
    </w:p>
    <w:p>
      <w:pPr>
        <w:spacing w:line="360" w:lineRule="auto"/>
        <w:ind w:firstLine="523" w:firstLineChars="218"/>
        <w:jc w:val="left"/>
        <w:rPr>
          <w:rFonts w:ascii="仿宋" w:hAnsi="仿宋" w:eastAsia="仿宋" w:cs="Times New Roman"/>
          <w:sz w:val="24"/>
          <w:szCs w:val="24"/>
        </w:rPr>
      </w:pPr>
      <w:r>
        <w:rPr>
          <w:rFonts w:hint="eastAsia" w:ascii="仿宋" w:hAnsi="仿宋" w:eastAsia="仿宋" w:cs="仿宋"/>
          <w:sz w:val="24"/>
          <w:szCs w:val="24"/>
        </w:rPr>
        <w:t>合同双方当事人约定本合同自双方签字、盖章后生效。</w:t>
      </w:r>
    </w:p>
    <w:p>
      <w:pPr>
        <w:spacing w:line="360" w:lineRule="auto"/>
        <w:jc w:val="center"/>
        <w:rPr>
          <w:rFonts w:hint="eastAsia" w:ascii="仿宋" w:hAnsi="仿宋" w:eastAsia="仿宋" w:cs="仿宋"/>
          <w:sz w:val="24"/>
          <w:szCs w:val="24"/>
        </w:rPr>
        <w:sectPr>
          <w:endnotePr>
            <w:numFmt w:val="decimal"/>
          </w:endnotePr>
          <w:pgSz w:w="11906" w:h="16838"/>
          <w:pgMar w:top="1191" w:right="851" w:bottom="794" w:left="851" w:header="0" w:footer="0" w:gutter="0"/>
          <w:pgNumType w:start="1"/>
          <w:cols w:space="720" w:num="1"/>
          <w:titlePg/>
          <w:docGrid w:linePitch="286" w:charSpace="0"/>
        </w:sectPr>
      </w:pPr>
    </w:p>
    <w:p>
      <w:pPr>
        <w:spacing w:line="360" w:lineRule="auto"/>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本页盖章页</w:t>
      </w:r>
      <w:r>
        <w:rPr>
          <w:rFonts w:hint="eastAsia" w:ascii="仿宋" w:hAnsi="仿宋" w:eastAsia="仿宋" w:cs="仿宋"/>
          <w:sz w:val="24"/>
          <w:szCs w:val="24"/>
        </w:rPr>
        <w:t>）</w:t>
      </w:r>
    </w:p>
    <w:p>
      <w:pPr>
        <w:spacing w:line="360" w:lineRule="auto"/>
        <w:rPr>
          <w:rFonts w:ascii="仿宋" w:hAnsi="仿宋" w:eastAsia="仿宋" w:cs="Times New Roman"/>
          <w:sz w:val="24"/>
          <w:szCs w:val="24"/>
        </w:rPr>
      </w:pPr>
    </w:p>
    <w:p>
      <w:pPr>
        <w:spacing w:line="360" w:lineRule="auto"/>
        <w:ind w:firstLine="1080" w:firstLineChars="450"/>
        <w:rPr>
          <w:rFonts w:ascii="仿宋" w:hAnsi="仿宋" w:eastAsia="仿宋" w:cs="Times New Roman"/>
          <w:sz w:val="24"/>
          <w:szCs w:val="24"/>
        </w:rPr>
      </w:pPr>
      <w:r>
        <w:rPr>
          <w:rFonts w:hint="eastAsia" w:ascii="仿宋" w:hAnsi="仿宋" w:eastAsia="仿宋" w:cs="仿宋"/>
          <w:sz w:val="24"/>
          <w:szCs w:val="24"/>
        </w:rPr>
        <w:t>发包人：（盖章）</w:t>
      </w:r>
      <w:r>
        <w:rPr>
          <w:rFonts w:hint="eastAsia" w:ascii="仿宋" w:hAnsi="仿宋" w:eastAsia="仿宋" w:cs="仿宋"/>
          <w:sz w:val="24"/>
          <w:szCs w:val="24"/>
          <w:lang w:eastAsia="zh-CN"/>
        </w:rPr>
        <w:t>广州市团校</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承包人：（盖章）</w:t>
      </w:r>
    </w:p>
    <w:p>
      <w:pPr>
        <w:spacing w:line="360" w:lineRule="auto"/>
        <w:ind w:left="7200" w:hanging="7200" w:hangingChars="300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r>
        <w:rPr>
          <w:rFonts w:hint="eastAsia" w:ascii="仿宋" w:hAnsi="仿宋" w:eastAsia="仿宋" w:cs="仿宋"/>
          <w:sz w:val="24"/>
          <w:szCs w:val="24"/>
          <w:lang w:eastAsia="zh-CN"/>
        </w:rPr>
        <w:t>广州市天河区五山路</w:t>
      </w:r>
      <w:r>
        <w:rPr>
          <w:rFonts w:hint="eastAsia" w:ascii="仿宋" w:hAnsi="仿宋" w:eastAsia="仿宋" w:cs="仿宋"/>
          <w:sz w:val="24"/>
          <w:szCs w:val="24"/>
          <w:lang w:val="en-US" w:eastAsia="zh-CN"/>
        </w:rPr>
        <w:t>33号</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
    <w:p>
      <w:pPr>
        <w:tabs>
          <w:tab w:val="left" w:pos="525"/>
          <w:tab w:val="left" w:pos="1155"/>
        </w:tabs>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 xml:space="preserve">                               </w:t>
      </w:r>
      <w:r>
        <w:rPr>
          <w:rFonts w:hint="eastAsia" w:ascii="仿宋" w:hAnsi="仿宋" w:eastAsia="仿宋" w:cs="仿宋"/>
          <w:sz w:val="24"/>
          <w:szCs w:val="24"/>
        </w:rPr>
        <w:t>法定代表人：</w:t>
      </w:r>
    </w:p>
    <w:p>
      <w:pPr>
        <w:tabs>
          <w:tab w:val="left" w:pos="525"/>
          <w:tab w:val="left" w:pos="1155"/>
        </w:tabs>
        <w:spacing w:line="360" w:lineRule="auto"/>
        <w:ind w:left="525" w:leftChars="2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委托代理人：</w:t>
      </w:r>
      <w:r>
        <w:rPr>
          <w:rFonts w:ascii="仿宋" w:hAnsi="仿宋" w:eastAsia="仿宋" w:cs="仿宋"/>
          <w:sz w:val="24"/>
          <w:szCs w:val="24"/>
        </w:rPr>
        <w:t xml:space="preserve">                               </w:t>
      </w:r>
      <w:r>
        <w:rPr>
          <w:rFonts w:hint="eastAsia" w:ascii="仿宋" w:hAnsi="仿宋" w:eastAsia="仿宋" w:cs="仿宋"/>
          <w:sz w:val="24"/>
          <w:szCs w:val="24"/>
        </w:rPr>
        <w:t>委托代理人：</w:t>
      </w:r>
    </w:p>
    <w:p>
      <w:pPr>
        <w:tabs>
          <w:tab w:val="left" w:pos="525"/>
          <w:tab w:val="left" w:pos="1155"/>
        </w:tabs>
        <w:spacing w:line="360" w:lineRule="auto"/>
        <w:ind w:left="525" w:leftChars="250" w:firstLine="480" w:firstLineChars="20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p>
    <w:p>
      <w:pPr>
        <w:tabs>
          <w:tab w:val="left" w:pos="525"/>
          <w:tab w:val="left" w:pos="1155"/>
        </w:tabs>
        <w:spacing w:line="360" w:lineRule="auto"/>
        <w:ind w:left="525" w:leftChars="250" w:firstLine="480" w:firstLineChars="20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p>
    <w:p>
      <w:pPr>
        <w:tabs>
          <w:tab w:val="left" w:pos="525"/>
          <w:tab w:val="left" w:pos="1155"/>
        </w:tabs>
        <w:spacing w:line="360" w:lineRule="auto"/>
        <w:ind w:left="525" w:leftChars="2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开户银行：</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开户银行：</w:t>
      </w:r>
      <w:r>
        <w:rPr>
          <w:rFonts w:ascii="仿宋" w:hAnsi="仿宋" w:eastAsia="仿宋" w:cs="仿宋"/>
          <w:sz w:val="24"/>
          <w:szCs w:val="24"/>
        </w:rPr>
        <w:t xml:space="preserve">  </w:t>
      </w:r>
    </w:p>
    <w:p>
      <w:pPr>
        <w:tabs>
          <w:tab w:val="left" w:pos="525"/>
          <w:tab w:val="left" w:pos="1155"/>
        </w:tabs>
        <w:spacing w:line="360" w:lineRule="auto"/>
        <w:ind w:left="525" w:leftChars="250" w:firstLine="480" w:firstLineChars="20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r>
        <w:rPr>
          <w:rFonts w:hint="eastAsia" w:ascii="仿宋" w:hAnsi="仿宋" w:eastAsia="仿宋" w:cs="Times New Roman"/>
          <w:sz w:val="24"/>
          <w:szCs w:val="24"/>
        </w:rPr>
        <w:t xml:space="preserve">  </w:t>
      </w:r>
    </w:p>
    <w:p>
      <w:pPr>
        <w:tabs>
          <w:tab w:val="left" w:pos="525"/>
          <w:tab w:val="left" w:pos="1155"/>
        </w:tabs>
        <w:spacing w:line="360" w:lineRule="auto"/>
        <w:ind w:left="525" w:leftChars="250" w:firstLine="480" w:firstLineChars="20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rPr>
        <w:t xml:space="preserve">                                 </w:t>
      </w:r>
      <w:r>
        <w:rPr>
          <w:rFonts w:hint="eastAsia" w:ascii="仿宋" w:hAnsi="仿宋" w:eastAsia="仿宋" w:cs="仿宋"/>
          <w:sz w:val="24"/>
          <w:szCs w:val="24"/>
        </w:rPr>
        <w:t>邮政编码：</w:t>
      </w:r>
    </w:p>
    <w:p>
      <w:pPr>
        <w:tabs>
          <w:tab w:val="left" w:pos="525"/>
          <w:tab w:val="left" w:pos="1155"/>
        </w:tabs>
        <w:spacing w:line="360" w:lineRule="auto"/>
        <w:ind w:left="525" w:leftChars="2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p>
    <w:p>
      <w:pPr>
        <w:ind w:firstLine="1080" w:firstLineChars="450"/>
        <w:rPr>
          <w:rFonts w:ascii="仿宋" w:hAnsi="仿宋" w:eastAsia="仿宋" w:cs="Times New Roman"/>
          <w:sz w:val="24"/>
          <w:szCs w:val="24"/>
        </w:rPr>
      </w:pPr>
    </w:p>
    <w:p>
      <w:pPr>
        <w:ind w:firstLine="1080" w:firstLineChars="450"/>
        <w:rPr>
          <w:rFonts w:ascii="仿宋" w:hAnsi="仿宋" w:eastAsia="仿宋" w:cs="Times New Roman"/>
          <w:sz w:val="24"/>
          <w:szCs w:val="24"/>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p>
      <w:pPr>
        <w:spacing w:line="360" w:lineRule="auto"/>
        <w:jc w:val="center"/>
        <w:outlineLvl w:val="0"/>
        <w:rPr>
          <w:rFonts w:hint="eastAsia" w:ascii="宋体" w:hAnsi="宋体" w:cs="宋体"/>
          <w:b/>
          <w:bCs/>
          <w:sz w:val="36"/>
          <w:szCs w:val="36"/>
        </w:rPr>
        <w:sectPr>
          <w:endnotePr>
            <w:numFmt w:val="decimal"/>
          </w:endnotePr>
          <w:pgSz w:w="11906" w:h="16838"/>
          <w:pgMar w:top="1191" w:right="851" w:bottom="794" w:left="851" w:header="0" w:footer="0" w:gutter="0"/>
          <w:pgNumType w:start="1"/>
          <w:cols w:space="720" w:num="1"/>
          <w:titlePg/>
          <w:docGrid w:linePitch="286" w:charSpace="0"/>
        </w:sectPr>
      </w:pPr>
      <w:bookmarkStart w:id="31" w:name="_Toc24030182"/>
      <w:bookmarkStart w:id="32" w:name="_Toc469383978"/>
    </w:p>
    <w:p>
      <w:pPr>
        <w:pStyle w:val="2"/>
        <w:numPr>
          <w:ilvl w:val="0"/>
          <w:numId w:val="0"/>
        </w:numPr>
        <w:tabs>
          <w:tab w:val="left" w:pos="420"/>
        </w:tabs>
        <w:ind w:left="433" w:leftChars="206" w:firstLine="177" w:firstLineChars="49"/>
        <w:jc w:val="center"/>
        <w:rPr>
          <w:rFonts w:hAnsi="宋体" w:cs="Times New Roman"/>
          <w:b/>
          <w:bCs/>
          <w:sz w:val="36"/>
          <w:szCs w:val="36"/>
        </w:rPr>
      </w:pPr>
      <w:r>
        <w:rPr>
          <w:rFonts w:hint="eastAsia" w:ascii="宋体" w:hAnsi="宋体" w:cs="宋体"/>
          <w:b/>
          <w:bCs/>
          <w:sz w:val="36"/>
          <w:szCs w:val="36"/>
        </w:rPr>
        <w:t>第二部分</w:t>
      </w:r>
      <w:bookmarkEnd w:id="31"/>
      <w:bookmarkEnd w:id="32"/>
    </w:p>
    <w:p>
      <w:pPr>
        <w:jc w:val="center"/>
        <w:rPr>
          <w:rFonts w:ascii="宋体" w:hAnsi="Times New Roman" w:cs="Times New Roman"/>
          <w:b/>
          <w:bCs/>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33" w:name="_Toc24030290"/>
      <w:bookmarkStart w:id="34" w:name="_Toc469384082"/>
      <w:r>
        <w:rPr>
          <w:rFonts w:ascii="仿宋" w:hAnsi="仿宋" w:eastAsia="仿宋" w:cs="仿宋"/>
          <w:b/>
          <w:bCs/>
          <w:sz w:val="24"/>
          <w:szCs w:val="24"/>
        </w:rPr>
        <w:t>1</w:t>
      </w:r>
      <w:r>
        <w:rPr>
          <w:rFonts w:hint="eastAsia" w:ascii="仿宋" w:hAnsi="仿宋" w:eastAsia="仿宋" w:cs="仿宋"/>
          <w:b/>
          <w:bCs/>
          <w:sz w:val="24"/>
          <w:szCs w:val="24"/>
        </w:rPr>
        <w:t>．定义</w:t>
      </w:r>
      <w:bookmarkEnd w:id="33"/>
      <w:bookmarkEnd w:id="34"/>
      <w:r>
        <w:rPr>
          <w:rFonts w:ascii="仿宋" w:hAnsi="仿宋" w:eastAsia="仿宋" w:cs="仿宋"/>
          <w:b/>
          <w:bCs/>
          <w:sz w:val="24"/>
          <w:szCs w:val="24"/>
        </w:rPr>
        <w:t xml:space="preserve"> </w:t>
      </w:r>
    </w:p>
    <w:p>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ascii="仿宋" w:hAnsi="仿宋" w:eastAsia="仿宋" w:cs="仿宋"/>
          <w:kern w:val="0"/>
          <w:sz w:val="24"/>
          <w:szCs w:val="24"/>
        </w:rPr>
        <w:t xml:space="preserve"> </w:t>
      </w:r>
    </w:p>
    <w:p>
      <w:pPr>
        <w:autoSpaceDE w:val="0"/>
        <w:autoSpaceDN w:val="0"/>
        <w:adjustRightInd w:val="0"/>
        <w:spacing w:line="360" w:lineRule="auto"/>
        <w:ind w:firstLine="240" w:firstLineChars="100"/>
        <w:jc w:val="left"/>
        <w:rPr>
          <w:rFonts w:ascii="仿宋" w:hAnsi="仿宋" w:eastAsia="仿宋" w:cs="Times New Roman"/>
          <w:kern w:val="0"/>
          <w:sz w:val="24"/>
          <w:szCs w:val="24"/>
        </w:rPr>
      </w:pPr>
      <w:r>
        <w:rPr>
          <w:rFonts w:ascii="仿宋" w:hAnsi="仿宋" w:eastAsia="仿宋" w:cs="仿宋"/>
          <w:kern w:val="0"/>
          <w:sz w:val="24"/>
          <w:szCs w:val="24"/>
        </w:rPr>
        <w:t xml:space="preserve">1.53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sym w:font="Wingdings" w:char="00FE"/>
      </w:r>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sym w:font="Wingdings" w:char="00FE"/>
      </w:r>
      <w:r>
        <w:rPr>
          <w:rFonts w:ascii="仿宋" w:hAnsi="仿宋" w:eastAsia="仿宋" w:cs="仿宋"/>
          <w:kern w:val="0"/>
          <w:sz w:val="24"/>
          <w:szCs w:val="24"/>
        </w:rPr>
        <w:t xml:space="preserve">  </w:t>
      </w:r>
      <w:r>
        <w:rPr>
          <w:rFonts w:hint="eastAsia" w:ascii="仿宋" w:hAnsi="仿宋" w:eastAsia="仿宋" w:cs="仿宋"/>
          <w:kern w:val="0"/>
          <w:sz w:val="24"/>
          <w:szCs w:val="24"/>
        </w:rPr>
        <w:t>信件；</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sym w:font="Wingdings" w:char="00FE"/>
      </w:r>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sym w:font="Wingdings" w:char="0078"/>
      </w:r>
      <w:r>
        <w:rPr>
          <w:rFonts w:ascii="仿宋" w:hAnsi="仿宋" w:eastAsia="仿宋" w:cs="仿宋"/>
          <w:kern w:val="0"/>
          <w:sz w:val="24"/>
          <w:szCs w:val="24"/>
        </w:rPr>
        <w:t xml:space="preserve">  </w:t>
      </w:r>
      <w:r>
        <w:rPr>
          <w:rFonts w:hint="eastAsia" w:ascii="仿宋" w:hAnsi="仿宋" w:eastAsia="仿宋" w:cs="仿宋"/>
          <w:kern w:val="0"/>
          <w:sz w:val="24"/>
          <w:szCs w:val="24"/>
        </w:rPr>
        <w:t>电子邮件；</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u w:val="single"/>
        </w:rPr>
      </w:pPr>
      <w:r>
        <w:rPr>
          <w:rFonts w:hint="eastAsia" w:ascii="仿宋" w:hAnsi="仿宋" w:eastAsia="仿宋" w:cs="仿宋"/>
          <w:kern w:val="0"/>
          <w:sz w:val="24"/>
          <w:szCs w:val="24"/>
        </w:rPr>
        <w:sym w:font="Wingdings" w:char="0078"/>
      </w:r>
      <w:r>
        <w:rPr>
          <w:rFonts w:ascii="仿宋" w:hAnsi="仿宋" w:eastAsia="仿宋" w:cs="仿宋"/>
          <w:kern w:val="0"/>
          <w:sz w:val="24"/>
          <w:szCs w:val="24"/>
        </w:rPr>
        <w:t xml:space="preserve">  </w:t>
      </w:r>
      <w:r>
        <w:rPr>
          <w:rFonts w:hint="eastAsia" w:ascii="仿宋" w:hAnsi="仿宋" w:eastAsia="仿宋" w:cs="仿宋"/>
          <w:kern w:val="0"/>
          <w:sz w:val="24"/>
          <w:szCs w:val="24"/>
        </w:rPr>
        <w:t>其他：</w:t>
      </w:r>
      <w:r>
        <w:rPr>
          <w:rFonts w:ascii="仿宋" w:hAnsi="仿宋" w:eastAsia="仿宋" w:cs="仿宋"/>
          <w:kern w:val="0"/>
          <w:sz w:val="24"/>
          <w:szCs w:val="24"/>
          <w:u w:val="single"/>
        </w:rPr>
        <w:t xml:space="preserve">                                                                           </w:t>
      </w:r>
    </w:p>
    <w:p>
      <w:pPr>
        <w:spacing w:line="360" w:lineRule="auto"/>
        <w:rPr>
          <w:rFonts w:ascii="仿宋" w:hAnsi="仿宋" w:eastAsia="仿宋" w:cs="Times New Roman"/>
          <w:b/>
          <w:bCs/>
          <w:sz w:val="24"/>
          <w:szCs w:val="24"/>
        </w:rPr>
      </w:pPr>
    </w:p>
    <w:p>
      <w:pPr>
        <w:pStyle w:val="3"/>
        <w:numPr>
          <w:ilvl w:val="1"/>
          <w:numId w:val="0"/>
        </w:numPr>
        <w:tabs>
          <w:tab w:val="left" w:pos="420"/>
          <w:tab w:val="clear" w:pos="360"/>
        </w:tabs>
        <w:spacing w:before="0" w:beforeLines="0" w:line="360" w:lineRule="auto"/>
        <w:rPr>
          <w:rFonts w:ascii="仿宋" w:hAnsi="仿宋" w:eastAsia="仿宋" w:cs="Times New Roman"/>
          <w:b/>
          <w:bCs/>
          <w:sz w:val="24"/>
          <w:szCs w:val="24"/>
        </w:rPr>
      </w:pPr>
      <w:bookmarkStart w:id="35" w:name="_Toc24030291"/>
      <w:bookmarkStart w:id="36" w:name="_Toc469384083"/>
      <w:r>
        <w:rPr>
          <w:rFonts w:ascii="仿宋" w:hAnsi="仿宋" w:eastAsia="仿宋" w:cs="仿宋"/>
          <w:b/>
          <w:bCs/>
          <w:sz w:val="24"/>
          <w:szCs w:val="24"/>
        </w:rPr>
        <w:t>2</w:t>
      </w:r>
      <w:r>
        <w:rPr>
          <w:rFonts w:hint="eastAsia" w:ascii="仿宋" w:hAnsi="仿宋" w:eastAsia="仿宋" w:cs="仿宋"/>
          <w:b/>
          <w:bCs/>
          <w:sz w:val="24"/>
          <w:szCs w:val="24"/>
        </w:rPr>
        <w:t>．合同文件及解释</w:t>
      </w:r>
      <w:bookmarkEnd w:id="35"/>
      <w:bookmarkEnd w:id="36"/>
      <w:r>
        <w:rPr>
          <w:rFonts w:ascii="仿宋" w:hAnsi="仿宋" w:eastAsia="仿宋" w:cs="仿宋"/>
          <w:b/>
          <w:bCs/>
          <w:sz w:val="24"/>
          <w:szCs w:val="24"/>
        </w:rPr>
        <w:t xml:space="preserve"> </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（1）本合同协议书；</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（2）中标通知书及招标文件（适招标文件及招标文件补充说明等文件资料）；</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（3）承包人投标文件及其附件（含评标期间的澄清文件和补充资料）；</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（4）专用条款；</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（5）通用条款；</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（6）标准、规范及有关技术文件；</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（7）图纸；</w:t>
      </w:r>
    </w:p>
    <w:p>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（8）工程量清单；</w:t>
      </w:r>
    </w:p>
    <w:p>
      <w:pPr>
        <w:spacing w:line="360" w:lineRule="auto"/>
        <w:ind w:firstLine="240" w:firstLineChars="100"/>
        <w:rPr>
          <w:rFonts w:ascii="仿宋" w:hAnsi="仿宋" w:eastAsia="仿宋" w:cs="Times New Roman"/>
          <w:kern w:val="0"/>
          <w:sz w:val="24"/>
          <w:szCs w:val="24"/>
        </w:rPr>
      </w:pPr>
      <w:r>
        <w:rPr>
          <w:rFonts w:hint="eastAsia" w:ascii="仿宋" w:hAnsi="仿宋" w:eastAsia="仿宋" w:cs="Times New Roman"/>
          <w:kern w:val="0"/>
          <w:sz w:val="24"/>
          <w:szCs w:val="24"/>
        </w:rPr>
        <w:t>（9）组成合同的其他文件。</w:t>
      </w:r>
    </w:p>
    <w:p>
      <w:pPr>
        <w:spacing w:line="360" w:lineRule="auto"/>
        <w:rPr>
          <w:rFonts w:ascii="仿宋" w:hAnsi="仿宋" w:eastAsia="仿宋" w:cs="Times New Roman"/>
          <w:kern w:val="0"/>
          <w:sz w:val="24"/>
          <w:szCs w:val="24"/>
        </w:rPr>
      </w:pPr>
    </w:p>
    <w:p>
      <w:pPr>
        <w:pStyle w:val="3"/>
        <w:numPr>
          <w:ilvl w:val="1"/>
          <w:numId w:val="0"/>
        </w:numPr>
        <w:tabs>
          <w:tab w:val="left" w:pos="420"/>
          <w:tab w:val="clear" w:pos="360"/>
        </w:tabs>
        <w:spacing w:before="0" w:beforeLines="0" w:line="360" w:lineRule="auto"/>
        <w:rPr>
          <w:rFonts w:ascii="仿宋" w:hAnsi="仿宋" w:eastAsia="仿宋" w:cs="Times New Roman"/>
          <w:b/>
          <w:bCs/>
          <w:sz w:val="24"/>
          <w:szCs w:val="24"/>
        </w:rPr>
      </w:pPr>
      <w:bookmarkStart w:id="37" w:name="_Toc469384084"/>
      <w:bookmarkStart w:id="38" w:name="_Toc24030292"/>
      <w:r>
        <w:rPr>
          <w:rFonts w:ascii="仿宋" w:hAnsi="仿宋" w:eastAsia="仿宋" w:cs="仿宋"/>
          <w:b/>
          <w:bCs/>
          <w:sz w:val="24"/>
          <w:szCs w:val="24"/>
        </w:rPr>
        <w:t>4</w:t>
      </w:r>
      <w:r>
        <w:rPr>
          <w:rFonts w:hint="eastAsia" w:ascii="仿宋" w:hAnsi="仿宋" w:eastAsia="仿宋" w:cs="仿宋"/>
          <w:b/>
          <w:bCs/>
          <w:sz w:val="24"/>
          <w:szCs w:val="24"/>
        </w:rPr>
        <w:t>．语言及适用的法律、标准与规范</w:t>
      </w:r>
      <w:bookmarkEnd w:id="37"/>
      <w:bookmarkEnd w:id="38"/>
      <w:r>
        <w:rPr>
          <w:rFonts w:ascii="仿宋" w:hAnsi="仿宋" w:eastAsia="仿宋" w:cs="仿宋"/>
          <w:b/>
          <w:bCs/>
          <w:sz w:val="24"/>
          <w:szCs w:val="24"/>
        </w:rPr>
        <w:t xml:space="preserve"> </w:t>
      </w:r>
    </w:p>
    <w:p>
      <w:pPr>
        <w:spacing w:line="360" w:lineRule="auto"/>
        <w:ind w:firstLine="240" w:firstLineChars="100"/>
        <w:rPr>
          <w:rFonts w:ascii="仿宋" w:hAnsi="仿宋" w:eastAsia="仿宋" w:cs="Times New Roman"/>
          <w:kern w:val="0"/>
          <w:sz w:val="24"/>
          <w:szCs w:val="24"/>
          <w:u w:val="single"/>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《建筑工程施工质量验收统一标准》GB50300-2001及国家、省市颁发的建筑工程标准、规范。</w:t>
      </w:r>
      <w:r>
        <w:rPr>
          <w:rFonts w:ascii="仿宋" w:hAnsi="仿宋" w:eastAsia="仿宋" w:cs="仿宋"/>
          <w:kern w:val="0"/>
          <w:sz w:val="24"/>
          <w:szCs w:val="24"/>
          <w:u w:val="single"/>
        </w:rPr>
        <w:t xml:space="preserve"> </w:t>
      </w:r>
    </w:p>
    <w:p>
      <w:pPr>
        <w:spacing w:line="360" w:lineRule="auto"/>
        <w:rPr>
          <w:rFonts w:ascii="仿宋" w:hAnsi="仿宋" w:eastAsia="仿宋" w:cs="Times New Roman"/>
          <w:kern w:val="0"/>
          <w:sz w:val="24"/>
          <w:szCs w:val="24"/>
        </w:rPr>
      </w:pPr>
    </w:p>
    <w:p>
      <w:pPr>
        <w:ind w:left="120"/>
        <w:rPr>
          <w:rFonts w:ascii="仿宋" w:hAnsi="仿宋" w:eastAsia="仿宋" w:cs="Times New Roman"/>
          <w:sz w:val="24"/>
          <w:szCs w:val="24"/>
        </w:rPr>
      </w:pPr>
    </w:p>
    <w:p>
      <w:pPr>
        <w:pStyle w:val="3"/>
        <w:numPr>
          <w:ilvl w:val="1"/>
          <w:numId w:val="0"/>
        </w:numPr>
        <w:tabs>
          <w:tab w:val="left" w:pos="420"/>
          <w:tab w:val="clear" w:pos="360"/>
        </w:tabs>
        <w:spacing w:before="0" w:beforeLines="0" w:line="360" w:lineRule="auto"/>
        <w:rPr>
          <w:rFonts w:ascii="仿宋" w:hAnsi="仿宋" w:eastAsia="仿宋" w:cs="Times New Roman"/>
          <w:b/>
          <w:bCs/>
          <w:sz w:val="24"/>
          <w:szCs w:val="24"/>
        </w:rPr>
      </w:pPr>
      <w:bookmarkStart w:id="39" w:name="_Toc469384087"/>
      <w:bookmarkStart w:id="40" w:name="_Toc24030295"/>
      <w:r>
        <w:rPr>
          <w:rFonts w:ascii="仿宋" w:hAnsi="仿宋" w:eastAsia="仿宋" w:cs="仿宋"/>
          <w:b/>
          <w:bCs/>
          <w:sz w:val="24"/>
          <w:szCs w:val="24"/>
        </w:rPr>
        <w:t xml:space="preserve">7. </w:t>
      </w:r>
      <w:r>
        <w:rPr>
          <w:rFonts w:hint="eastAsia" w:ascii="仿宋" w:hAnsi="仿宋" w:eastAsia="仿宋" w:cs="仿宋"/>
          <w:b/>
          <w:bCs/>
          <w:sz w:val="24"/>
          <w:szCs w:val="24"/>
        </w:rPr>
        <w:t>工程分包</w:t>
      </w:r>
      <w:bookmarkEnd w:id="39"/>
      <w:bookmarkEnd w:id="40"/>
    </w:p>
    <w:p>
      <w:pPr>
        <w:spacing w:line="360" w:lineRule="auto"/>
        <w:ind w:left="120"/>
        <w:rPr>
          <w:rFonts w:ascii="仿宋" w:hAnsi="仿宋" w:eastAsia="仿宋" w:cs="Times New Roman"/>
          <w:sz w:val="24"/>
          <w:szCs w:val="24"/>
          <w:u w:val="single"/>
        </w:rPr>
      </w:pPr>
      <w:r>
        <w:rPr>
          <w:rFonts w:ascii="仿宋" w:hAnsi="仿宋" w:eastAsia="仿宋" w:cs="仿宋"/>
          <w:sz w:val="24"/>
          <w:szCs w:val="24"/>
        </w:rPr>
        <w:t xml:space="preserve"> 7.2 </w:t>
      </w:r>
      <w:r>
        <w:rPr>
          <w:rFonts w:hint="eastAsia" w:ascii="仿宋" w:hAnsi="仿宋" w:eastAsia="仿宋" w:cs="仿宋"/>
          <w:sz w:val="24"/>
          <w:szCs w:val="24"/>
        </w:rPr>
        <w:t>指定分包工程名称：</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本项目不允许分包</w:t>
      </w:r>
      <w:r>
        <w:rPr>
          <w:rFonts w:ascii="仿宋" w:hAnsi="仿宋" w:eastAsia="仿宋" w:cs="仿宋"/>
          <w:sz w:val="24"/>
          <w:szCs w:val="24"/>
          <w:u w:val="single"/>
        </w:rPr>
        <w:t xml:space="preserve">       </w:t>
      </w:r>
    </w:p>
    <w:p>
      <w:pPr>
        <w:rPr>
          <w:rFonts w:ascii="仿宋" w:hAnsi="仿宋" w:eastAsia="仿宋" w:cs="Times New Roman"/>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41" w:name="_Toc24030298"/>
      <w:bookmarkStart w:id="42" w:name="_Toc469384090"/>
      <w:r>
        <w:rPr>
          <w:rFonts w:ascii="仿宋" w:hAnsi="仿宋" w:eastAsia="仿宋" w:cs="仿宋"/>
          <w:b/>
          <w:bCs/>
          <w:sz w:val="24"/>
          <w:szCs w:val="24"/>
        </w:rPr>
        <w:t xml:space="preserve">19. </w:t>
      </w:r>
      <w:r>
        <w:rPr>
          <w:rFonts w:hint="eastAsia" w:ascii="仿宋" w:hAnsi="仿宋" w:eastAsia="仿宋" w:cs="仿宋"/>
          <w:b/>
          <w:bCs/>
          <w:sz w:val="24"/>
          <w:szCs w:val="24"/>
        </w:rPr>
        <w:t>发包人</w:t>
      </w:r>
      <w:bookmarkEnd w:id="41"/>
      <w:bookmarkEnd w:id="42"/>
    </w:p>
    <w:p>
      <w:pPr>
        <w:rPr>
          <w:rFonts w:ascii="仿宋" w:hAnsi="仿宋" w:eastAsia="仿宋" w:cs="Times New Roman"/>
          <w:sz w:val="24"/>
          <w:szCs w:val="24"/>
        </w:rPr>
      </w:pPr>
      <w:r>
        <w:rPr>
          <w:rFonts w:ascii="仿宋" w:hAnsi="仿宋" w:eastAsia="仿宋" w:cs="仿宋"/>
          <w:sz w:val="24"/>
          <w:szCs w:val="24"/>
        </w:rPr>
        <w:t xml:space="preserve"> </w:t>
      </w:r>
    </w:p>
    <w:p>
      <w:pPr>
        <w:ind w:firstLine="120" w:firstLineChars="50"/>
        <w:rPr>
          <w:rFonts w:ascii="仿宋" w:hAnsi="仿宋" w:eastAsia="仿宋" w:cs="Times New Roman"/>
          <w:sz w:val="24"/>
          <w:szCs w:val="24"/>
        </w:rPr>
      </w:pPr>
      <w:r>
        <w:rPr>
          <w:rFonts w:ascii="仿宋" w:hAnsi="仿宋" w:eastAsia="仿宋" w:cs="仿宋"/>
          <w:sz w:val="24"/>
          <w:szCs w:val="24"/>
        </w:rPr>
        <w:t xml:space="preserve">19.2 </w:t>
      </w:r>
      <w:r>
        <w:rPr>
          <w:rFonts w:hint="eastAsia" w:ascii="仿宋" w:hAnsi="仿宋" w:eastAsia="仿宋" w:cs="仿宋"/>
          <w:sz w:val="24"/>
          <w:szCs w:val="24"/>
        </w:rPr>
        <w:t>发包人完成下列工作的约定</w:t>
      </w:r>
    </w:p>
    <w:p>
      <w:pPr>
        <w:ind w:firstLine="120" w:firstLineChars="50"/>
        <w:rPr>
          <w:rFonts w:ascii="仿宋" w:hAnsi="仿宋"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rPr>
      </w:pPr>
      <w:r>
        <w:rPr>
          <w:rFonts w:hint="eastAsia" w:ascii="仿宋" w:hAnsi="仿宋" w:eastAsia="仿宋" w:cs="仿宋"/>
          <w:sz w:val="24"/>
          <w:szCs w:val="24"/>
          <w:u w:val="none"/>
        </w:rPr>
        <w:t>（1）施工场地具备施工条件的要求及完成的时间：提供现场的日期与开工日期相同，场地清理、平整等工作由承包人负责办理，费用已包含在合同价款中，发包人不另行计量支付。</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rPr>
      </w:pPr>
      <w:r>
        <w:rPr>
          <w:rFonts w:hint="eastAsia" w:ascii="仿宋" w:hAnsi="仿宋" w:eastAsia="仿宋" w:cs="仿宋"/>
          <w:sz w:val="24"/>
          <w:szCs w:val="24"/>
          <w:u w:val="none"/>
        </w:rPr>
        <w:t>（2）将施工所需的水、电、电讯线路接至施工场地的时间、地点和供应要求：施工临时用水、用电、通讯设施由承包人自行负责，费用已包含在合同价款中，发包人不另行计量支付。</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rPr>
      </w:pPr>
      <w:r>
        <w:rPr>
          <w:rFonts w:hint="eastAsia" w:ascii="仿宋" w:hAnsi="仿宋" w:eastAsia="仿宋" w:cs="仿宋"/>
          <w:sz w:val="24"/>
          <w:szCs w:val="24"/>
          <w:u w:val="none"/>
        </w:rPr>
        <w:t>（3）施工场地与公共道路的通道开通时间和要求：由承包人根据现场的需要或发包人要求确定，相关费用已包含在合同价款中。</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rPr>
      </w:pPr>
      <w:r>
        <w:rPr>
          <w:rFonts w:hint="eastAsia" w:ascii="仿宋" w:hAnsi="仿宋" w:eastAsia="仿宋" w:cs="仿宋"/>
          <w:sz w:val="24"/>
          <w:szCs w:val="24"/>
          <w:u w:val="none"/>
        </w:rPr>
        <w:t>（4）由发包人办理的施工</w:t>
      </w:r>
      <w:r>
        <w:rPr>
          <w:rFonts w:hint="eastAsia" w:ascii="仿宋" w:hAnsi="仿宋" w:eastAsia="仿宋" w:cs="仿宋"/>
          <w:sz w:val="24"/>
          <w:szCs w:val="24"/>
          <w:u w:val="none"/>
          <w:lang w:val="en-US" w:eastAsia="zh-CN"/>
        </w:rPr>
        <w:t>或竣工验收</w:t>
      </w:r>
      <w:r>
        <w:rPr>
          <w:rFonts w:hint="eastAsia" w:ascii="仿宋" w:hAnsi="仿宋" w:eastAsia="仿宋" w:cs="仿宋"/>
          <w:sz w:val="24"/>
          <w:szCs w:val="24"/>
          <w:u w:val="none"/>
        </w:rPr>
        <w:t>所需证件、文件的名称和完成时间：由承包人协助发包人办理施工许可证、余泥排放证等各种施工证件，并办理报</w:t>
      </w:r>
      <w:r>
        <w:rPr>
          <w:rFonts w:hint="eastAsia" w:ascii="仿宋" w:hAnsi="仿宋" w:eastAsia="仿宋" w:cs="仿宋"/>
          <w:sz w:val="24"/>
          <w:szCs w:val="24"/>
          <w:u w:val="none"/>
          <w:lang w:val="en-US" w:eastAsia="zh-CN"/>
        </w:rPr>
        <w:t>建或竣工验收</w:t>
      </w:r>
      <w:r>
        <w:rPr>
          <w:rFonts w:hint="eastAsia" w:ascii="仿宋" w:hAnsi="仿宋" w:eastAsia="仿宋" w:cs="仿宋"/>
          <w:sz w:val="24"/>
          <w:szCs w:val="24"/>
          <w:u w:val="none"/>
        </w:rPr>
        <w:t>手续。上述所发生的费用，已包含在合同价款中，由承包人承担。</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rPr>
        <w:t xml:space="preserve">（5）水准点与坐标控制点交验要求：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rPr>
      </w:pPr>
      <w:r>
        <w:rPr>
          <w:rFonts w:hint="eastAsia" w:ascii="仿宋" w:hAnsi="仿宋" w:eastAsia="仿宋" w:cs="仿宋"/>
          <w:sz w:val="24"/>
          <w:szCs w:val="24"/>
          <w:u w:val="none"/>
        </w:rPr>
        <w:t>（6）图纸会审和设计交底时间：开工前七天。</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rPr>
        <w:t>（7）协调处理施工场地周围地下管线和邻近建筑物、构筑物（含文物保护建筑）、古树名木的保护工作： /</w:t>
      </w:r>
      <w:r>
        <w:rPr>
          <w:rFonts w:hint="eastAsia" w:ascii="仿宋" w:hAnsi="仿宋" w:eastAsia="仿宋" w:cs="仿宋"/>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none"/>
        </w:rPr>
      </w:pPr>
      <w:r>
        <w:rPr>
          <w:rFonts w:hint="eastAsia" w:ascii="仿宋" w:hAnsi="仿宋" w:eastAsia="仿宋" w:cs="仿宋"/>
          <w:sz w:val="24"/>
          <w:szCs w:val="24"/>
          <w:u w:val="none"/>
        </w:rPr>
        <w:t>（8）双方约定发包人应做的其他工作：应通知派员到现场监督施工放线。</w:t>
      </w:r>
    </w:p>
    <w:p>
      <w:pPr>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outlineLvl w:val="9"/>
        <w:rPr>
          <w:rFonts w:hint="eastAsia" w:ascii="仿宋" w:hAnsi="仿宋" w:eastAsia="仿宋" w:cs="仿宋"/>
          <w:sz w:val="24"/>
          <w:szCs w:val="24"/>
          <w:u w:val="single"/>
        </w:rPr>
      </w:pPr>
      <w:r>
        <w:rPr>
          <w:rFonts w:hint="eastAsia" w:ascii="仿宋" w:hAnsi="仿宋" w:eastAsia="仿宋" w:cs="仿宋"/>
          <w:sz w:val="24"/>
          <w:szCs w:val="24"/>
          <w:u w:val="none"/>
        </w:rPr>
        <w:t>发包人未能履行</w:t>
      </w:r>
      <w:r>
        <w:rPr>
          <w:rFonts w:hint="eastAsia" w:ascii="仿宋" w:hAnsi="仿宋" w:eastAsia="仿宋" w:cs="仿宋"/>
          <w:sz w:val="24"/>
          <w:szCs w:val="24"/>
          <w:u w:val="none"/>
          <w:lang w:val="en-US" w:eastAsia="zh-CN"/>
        </w:rPr>
        <w:t>以上（1）至（8）款</w:t>
      </w:r>
      <w:r>
        <w:rPr>
          <w:rFonts w:hint="eastAsia" w:ascii="仿宋" w:hAnsi="仿宋" w:eastAsia="仿宋" w:cs="仿宋"/>
          <w:sz w:val="24"/>
          <w:szCs w:val="24"/>
          <w:u w:val="none"/>
        </w:rPr>
        <w:t>义务，导致工期延误由承包人提出书面申请，并征得发包人同意后工期方可顺延，否则，工期不能顺延。</w:t>
      </w:r>
    </w:p>
    <w:p>
      <w:pPr>
        <w:ind w:left="120"/>
        <w:rPr>
          <w:rFonts w:ascii="仿宋" w:hAnsi="仿宋" w:eastAsia="仿宋" w:cs="Times New Roman"/>
          <w:sz w:val="24"/>
          <w:szCs w:val="24"/>
        </w:rPr>
      </w:pPr>
    </w:p>
    <w:p>
      <w:pPr>
        <w:ind w:left="120"/>
        <w:rPr>
          <w:rFonts w:ascii="仿宋" w:hAnsi="仿宋" w:eastAsia="仿宋" w:cs="Times New Roman"/>
          <w:sz w:val="24"/>
          <w:szCs w:val="24"/>
        </w:rPr>
      </w:pPr>
      <w:r>
        <w:rPr>
          <w:rFonts w:ascii="仿宋" w:hAnsi="仿宋" w:eastAsia="仿宋" w:cs="仿宋"/>
          <w:sz w:val="24"/>
          <w:szCs w:val="24"/>
        </w:rPr>
        <w:t xml:space="preserve">19.4 </w:t>
      </w:r>
      <w:r>
        <w:rPr>
          <w:rFonts w:hint="eastAsia" w:ascii="仿宋" w:hAnsi="仿宋" w:eastAsia="仿宋" w:cs="仿宋"/>
          <w:sz w:val="24"/>
          <w:szCs w:val="24"/>
        </w:rPr>
        <w:t>支付款项</w:t>
      </w:r>
    </w:p>
    <w:p>
      <w:pPr>
        <w:ind w:left="120"/>
        <w:rPr>
          <w:rFonts w:ascii="仿宋" w:hAnsi="仿宋" w:eastAsia="仿宋" w:cs="Times New Roman"/>
          <w:sz w:val="24"/>
          <w:szCs w:val="24"/>
        </w:rPr>
      </w:pPr>
    </w:p>
    <w:p>
      <w:pPr>
        <w:spacing w:line="360" w:lineRule="auto"/>
        <w:ind w:left="12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工程款支付期限</w:t>
      </w:r>
    </w:p>
    <w:p>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u w:val="single" w:color="auto"/>
        </w:rPr>
        <w:t>合同签订后30个工作日内，</w:t>
      </w:r>
      <w:r>
        <w:rPr>
          <w:rFonts w:hint="eastAsia" w:ascii="仿宋" w:hAnsi="仿宋" w:eastAsia="仿宋" w:cs="仿宋"/>
          <w:kern w:val="0"/>
          <w:sz w:val="24"/>
          <w:szCs w:val="24"/>
          <w:u w:val="single" w:color="auto"/>
          <w:lang w:eastAsia="zh-CN"/>
        </w:rPr>
        <w:t>发包人</w:t>
      </w:r>
      <w:r>
        <w:rPr>
          <w:rFonts w:hint="eastAsia" w:ascii="仿宋" w:hAnsi="仿宋" w:eastAsia="仿宋" w:cs="仿宋"/>
          <w:kern w:val="0"/>
          <w:sz w:val="24"/>
          <w:szCs w:val="24"/>
          <w:u w:val="single" w:color="auto"/>
        </w:rPr>
        <w:t>支付合同总额的30%；项目开工后，支付至合同总额的50%；电梯设备进场后，支付至合同总额的60%；项目完工后，支付至合同总额的80%；通过规划、特种设备等职能部门验收后，支付至合同总额的85%；取得项目结算财评评审结果批复后，支付至结算金额的97%；剩余尾款在项目通过最后一个职能部门验收之日起满2年后7个工作日内支付。</w:t>
      </w:r>
      <w:r>
        <w:rPr>
          <w:rFonts w:hint="eastAsia" w:ascii="仿宋" w:hAnsi="仿宋" w:eastAsia="仿宋" w:cs="仿宋"/>
          <w:kern w:val="0"/>
          <w:sz w:val="24"/>
          <w:szCs w:val="24"/>
          <w:u w:val="single" w:color="auto"/>
          <w:lang w:eastAsia="zh-CN"/>
        </w:rPr>
        <w:t>发包人</w:t>
      </w:r>
      <w:r>
        <w:rPr>
          <w:rFonts w:hint="eastAsia" w:ascii="仿宋" w:hAnsi="仿宋" w:eastAsia="仿宋" w:cs="仿宋"/>
          <w:kern w:val="0"/>
          <w:sz w:val="24"/>
          <w:szCs w:val="24"/>
          <w:u w:val="single" w:color="auto"/>
        </w:rPr>
        <w:t>在前款规定的付款时间为向财政部门或校内财务部门提出办理支付申请手续的时间（不含财政部门审核的时间），在规定时间内提出支付申请手续后即视为</w:t>
      </w:r>
      <w:r>
        <w:rPr>
          <w:rFonts w:hint="eastAsia" w:ascii="仿宋" w:hAnsi="仿宋" w:eastAsia="仿宋" w:cs="仿宋"/>
          <w:kern w:val="0"/>
          <w:sz w:val="24"/>
          <w:szCs w:val="24"/>
          <w:u w:val="single" w:color="auto"/>
          <w:lang w:eastAsia="zh-CN"/>
        </w:rPr>
        <w:t>发包人</w:t>
      </w:r>
      <w:r>
        <w:rPr>
          <w:rFonts w:hint="eastAsia" w:ascii="仿宋" w:hAnsi="仿宋" w:eastAsia="仿宋" w:cs="仿宋"/>
          <w:kern w:val="0"/>
          <w:sz w:val="24"/>
          <w:szCs w:val="24"/>
          <w:u w:val="single" w:color="auto"/>
        </w:rPr>
        <w:t>已经按期支付。</w:t>
      </w:r>
    </w:p>
    <w:p>
      <w:pPr>
        <w:ind w:firstLine="360" w:firstLineChars="150"/>
        <w:rPr>
          <w:rFonts w:ascii="仿宋" w:hAnsi="仿宋" w:eastAsia="仿宋" w:cs="Times New Roman"/>
          <w:kern w:val="0"/>
          <w:sz w:val="24"/>
          <w:szCs w:val="24"/>
        </w:rPr>
      </w:pPr>
    </w:p>
    <w:p>
      <w:pPr>
        <w:ind w:firstLine="360" w:firstLineChars="150"/>
        <w:rPr>
          <w:rFonts w:ascii="仿宋" w:hAnsi="仿宋" w:eastAsia="仿宋" w:cs="Times New Roman"/>
          <w:kern w:val="0"/>
          <w:sz w:val="24"/>
          <w:szCs w:val="24"/>
        </w:rPr>
      </w:pPr>
    </w:p>
    <w:p>
      <w:pPr>
        <w:spacing w:line="360" w:lineRule="auto"/>
        <w:ind w:firstLine="120" w:firstLineChars="5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工程款支付方式</w:t>
      </w:r>
    </w:p>
    <w:p>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按协议书所注明的银行账户转账。</w:t>
      </w:r>
    </w:p>
    <w:p>
      <w:pPr>
        <w:rPr>
          <w:rFonts w:ascii="仿宋" w:hAnsi="仿宋" w:eastAsia="仿宋" w:cs="Times New Roman"/>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43" w:name="_Toc24030299"/>
      <w:bookmarkStart w:id="44" w:name="_Toc469384091"/>
      <w:r>
        <w:rPr>
          <w:rFonts w:ascii="仿宋" w:hAnsi="仿宋" w:eastAsia="仿宋" w:cs="仿宋"/>
          <w:b/>
          <w:bCs/>
          <w:sz w:val="24"/>
          <w:szCs w:val="24"/>
        </w:rPr>
        <w:t xml:space="preserve">20. </w:t>
      </w:r>
      <w:r>
        <w:rPr>
          <w:rFonts w:hint="eastAsia" w:ascii="仿宋" w:hAnsi="仿宋" w:eastAsia="仿宋" w:cs="仿宋"/>
          <w:b/>
          <w:bCs/>
          <w:sz w:val="24"/>
          <w:szCs w:val="24"/>
        </w:rPr>
        <w:t>承包人</w:t>
      </w:r>
      <w:bookmarkEnd w:id="43"/>
      <w:bookmarkEnd w:id="44"/>
    </w:p>
    <w:p>
      <w:pPr>
        <w:rPr>
          <w:rFonts w:ascii="仿宋" w:hAnsi="仿宋" w:eastAsia="仿宋" w:cs="Times New Roman"/>
          <w:b/>
          <w:bCs/>
          <w:kern w:val="0"/>
          <w:sz w:val="24"/>
          <w:szCs w:val="24"/>
        </w:rPr>
      </w:pPr>
    </w:p>
    <w:p>
      <w:pPr>
        <w:rPr>
          <w:rFonts w:ascii="仿宋" w:hAnsi="仿宋" w:eastAsia="仿宋" w:cs="Times New Roman"/>
          <w:b/>
          <w:bCs/>
          <w:kern w:val="0"/>
          <w:sz w:val="24"/>
          <w:szCs w:val="24"/>
        </w:rPr>
      </w:pPr>
    </w:p>
    <w:p>
      <w:pPr>
        <w:rPr>
          <w:rFonts w:ascii="仿宋" w:hAnsi="仿宋" w:eastAsia="仿宋" w:cs="Times New Roman"/>
          <w:kern w:val="0"/>
          <w:sz w:val="24"/>
          <w:szCs w:val="24"/>
        </w:rPr>
      </w:pPr>
      <w:r>
        <w:rPr>
          <w:rFonts w:ascii="仿宋" w:hAnsi="仿宋" w:eastAsia="仿宋" w:cs="仿宋"/>
          <w:kern w:val="0"/>
          <w:sz w:val="24"/>
          <w:szCs w:val="24"/>
        </w:rPr>
        <w:t xml:space="preserve"> 20.2 </w:t>
      </w:r>
      <w:r>
        <w:rPr>
          <w:rFonts w:hint="eastAsia" w:ascii="仿宋" w:hAnsi="仿宋" w:eastAsia="仿宋" w:cs="仿宋"/>
          <w:kern w:val="0"/>
          <w:sz w:val="24"/>
          <w:szCs w:val="24"/>
        </w:rPr>
        <w:t>承包人完成下列工作的约定</w:t>
      </w:r>
    </w:p>
    <w:p>
      <w:pPr>
        <w:rPr>
          <w:rFonts w:ascii="仿宋" w:hAnsi="仿宋" w:eastAsia="仿宋" w:cs="Times New Roman"/>
          <w:kern w:val="0"/>
          <w:sz w:val="24"/>
          <w:szCs w:val="24"/>
        </w:rPr>
      </w:pPr>
      <w:r>
        <w:rPr>
          <w:rFonts w:ascii="仿宋" w:hAnsi="仿宋" w:eastAsia="仿宋" w:cs="仿宋"/>
          <w:kern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承包方自行安装施工用水、电表（经工程师及建设单位检查合格并符合有关规范要求），施工场地内水电管线由承包方根据施工需要自行解决。每月按水表、电表实际用量按</w:t>
      </w:r>
      <w:r>
        <w:rPr>
          <w:rFonts w:hint="eastAsia" w:ascii="仿宋" w:hAnsi="仿宋" w:eastAsia="仿宋" w:cs="仿宋"/>
          <w:kern w:val="0"/>
          <w:sz w:val="24"/>
          <w:szCs w:val="24"/>
          <w:lang w:val="en-US" w:eastAsia="zh-CN"/>
        </w:rPr>
        <w:t>广州</w:t>
      </w:r>
      <w:r>
        <w:rPr>
          <w:rFonts w:hint="eastAsia" w:ascii="仿宋" w:hAnsi="仿宋" w:eastAsia="仿宋" w:cs="仿宋"/>
          <w:kern w:val="0"/>
          <w:sz w:val="24"/>
          <w:szCs w:val="24"/>
        </w:rPr>
        <w:t>市自来水公司、</w:t>
      </w:r>
      <w:r>
        <w:rPr>
          <w:rFonts w:hint="eastAsia" w:ascii="仿宋" w:hAnsi="仿宋" w:eastAsia="仿宋" w:cs="仿宋"/>
          <w:kern w:val="0"/>
          <w:sz w:val="24"/>
          <w:szCs w:val="24"/>
          <w:lang w:val="en-US" w:eastAsia="zh-CN"/>
        </w:rPr>
        <w:t>广州</w:t>
      </w:r>
      <w:r>
        <w:rPr>
          <w:rFonts w:hint="eastAsia" w:ascii="仿宋" w:hAnsi="仿宋" w:eastAsia="仿宋" w:cs="仿宋"/>
          <w:kern w:val="0"/>
          <w:sz w:val="24"/>
          <w:szCs w:val="24"/>
        </w:rPr>
        <w:t>市供电局规定的施工用水、用电单价（含税金），施工单位每月自行缴交水电费，或经委托方同意，在次月5日前由承包方缴纳给收费单位，逾期不缴者，每逾期一日，收</w:t>
      </w:r>
      <w:r>
        <w:rPr>
          <w:rFonts w:hint="eastAsia" w:ascii="仿宋" w:hAnsi="仿宋" w:eastAsia="仿宋" w:cs="仿宋"/>
          <w:kern w:val="0"/>
          <w:sz w:val="24"/>
          <w:szCs w:val="24"/>
          <w:lang w:val="en-US" w:eastAsia="zh-CN"/>
        </w:rPr>
        <w:t>费</w:t>
      </w:r>
      <w:r>
        <w:rPr>
          <w:rFonts w:hint="eastAsia" w:ascii="仿宋" w:hAnsi="仿宋" w:eastAsia="仿宋" w:cs="仿宋"/>
          <w:kern w:val="0"/>
          <w:sz w:val="24"/>
          <w:szCs w:val="24"/>
        </w:rPr>
        <w:t>单位按未缴纳金额的1‰计收滞纳金。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承包方在符合合同要求所许可的范围内，在进行施工以及修补其任何缺陷所必须的一切操作时不应给下列各方带来不必要和不适当的干扰，否则所造成的后果由承包方自行承担：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（A）公众的便利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（B）公用道路及场所以及属于建设单位或任何单位所属的道路的进出、使用等。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承包方在本合同工程实施期间因公安、交警、城管等执法部门规定白天不准行车或晚上城市主干道不准行车带来的不便由承包方自行协调，承包方不能要求追加任何费用，更不能据此延误工期。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承包方在本合同工程实施期间对周边环境和人员造成影响可能引起的赔偿由承包方自行承担。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承包方在本合同工程实施期间要严格遵守消防部门的有关规定，配备足够的消防设施</w:t>
      </w:r>
      <w:r>
        <w:rPr>
          <w:rFonts w:hint="eastAsia" w:ascii="仿宋" w:hAnsi="仿宋" w:eastAsia="仿宋" w:cs="仿宋"/>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s="Times New Roman"/>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eastAsia="zh-CN"/>
        </w:rPr>
        <w:t xml:space="preserve">）发包人不提供施工场地办公和生活的房屋及设施，由承包人自行负责。 </w:t>
      </w:r>
    </w:p>
    <w:p>
      <w:pPr>
        <w:ind w:firstLine="120" w:firstLineChars="50"/>
        <w:rPr>
          <w:rFonts w:ascii="仿宋" w:hAnsi="仿宋" w:eastAsia="仿宋" w:cs="Times New Roman"/>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45" w:name="_Toc469384100"/>
      <w:bookmarkStart w:id="46" w:name="_Toc24030308"/>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45"/>
      <w:bookmarkEnd w:id="46"/>
    </w:p>
    <w:p>
      <w:pPr>
        <w:ind w:firstLine="120" w:firstLineChars="50"/>
        <w:rPr>
          <w:rFonts w:ascii="仿宋" w:hAnsi="仿宋" w:eastAsia="仿宋" w:cs="Times New Roman"/>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承包人应在签订本合同后的</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天内，向监理</w:t>
      </w:r>
      <w:r>
        <w:rPr>
          <w:rFonts w:hint="eastAsia" w:ascii="仿宋" w:hAnsi="仿宋" w:eastAsia="仿宋" w:cs="仿宋"/>
          <w:kern w:val="0"/>
          <w:sz w:val="24"/>
          <w:szCs w:val="24"/>
          <w:lang w:val="en-US" w:eastAsia="zh-CN"/>
        </w:rPr>
        <w:t>放</w:t>
      </w:r>
      <w:r>
        <w:rPr>
          <w:rFonts w:hint="eastAsia" w:ascii="仿宋" w:hAnsi="仿宋" w:eastAsia="仿宋" w:cs="仿宋"/>
          <w:kern w:val="0"/>
          <w:sz w:val="24"/>
          <w:szCs w:val="24"/>
        </w:rPr>
        <w:t>提交一份施工组织设计和合同工程进度计划，向发包方提交一式两份施工组织设计和合同工程进度计划。监理工程师应在收到该设计和计划后的7天内予以确认或提出修改意见，逾期不确认也不提出书面意见的，视为同意。经</w:t>
      </w:r>
      <w:r>
        <w:rPr>
          <w:rFonts w:hint="eastAsia" w:ascii="仿宋" w:hAnsi="仿宋" w:eastAsia="仿宋" w:cs="仿宋"/>
          <w:kern w:val="0"/>
          <w:sz w:val="24"/>
          <w:szCs w:val="24"/>
          <w:lang w:val="en-US" w:eastAsia="zh-CN"/>
        </w:rPr>
        <w:t>监理工程师审核同意后，报</w:t>
      </w:r>
      <w:r>
        <w:rPr>
          <w:rFonts w:hint="eastAsia" w:ascii="仿宋" w:hAnsi="仿宋" w:eastAsia="仿宋" w:cs="仿宋"/>
          <w:kern w:val="0"/>
          <w:sz w:val="24"/>
          <w:szCs w:val="24"/>
        </w:rPr>
        <w:t>发包人</w:t>
      </w:r>
      <w:r>
        <w:rPr>
          <w:rFonts w:hint="eastAsia" w:ascii="仿宋" w:hAnsi="仿宋" w:eastAsia="仿宋" w:cs="仿宋"/>
          <w:kern w:val="0"/>
          <w:sz w:val="24"/>
          <w:szCs w:val="24"/>
          <w:lang w:val="en-US" w:eastAsia="zh-CN"/>
        </w:rPr>
        <w:t>审批</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工程进度计划，应对合同工程的全部施工作业提出总体上的施工方法、施工安排、作业顺序和时间表。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33.2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承包人应按照经监理工程师确认并由其报发包人批准的进度计划组织施工，接受监理工程师对工程进度的监督和检查。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33.3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承包人应编制每月施工进度报告，同时每季度对进度计划修订一次，并在每月或季结束后的7天内向监理工程师提交上述报告和修订计划一式两份。月施工进度报告的内容至少应包括：</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（1）施工、安装、试验以及其他发包人工作等进展情况的图表和说明；</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（2）材料、设备、货物的采购和制造商名称、地点以及进入现场情况；</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（3）索赔情况和安全统计；</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（4）实际进度与计划进度的对比，以及为消除延误正在或准备采取的措施。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33.4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s="Times New Roman"/>
          <w:kern w:val="0"/>
          <w:sz w:val="24"/>
          <w:szCs w:val="24"/>
        </w:rPr>
      </w:pPr>
      <w:r>
        <w:rPr>
          <w:rFonts w:hint="eastAsia" w:ascii="仿宋" w:hAnsi="仿宋" w:eastAsia="仿宋" w:cs="仿宋"/>
          <w:kern w:val="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规定向发包人支付由此产生的误期赔偿费。工程进度计划即使经监理工程师确认，也不能免除承包人按照合同约定应承担的任何责任和应履行的任何义务。</w:t>
      </w:r>
    </w:p>
    <w:p>
      <w:pPr>
        <w:ind w:firstLine="120" w:firstLineChars="50"/>
        <w:rPr>
          <w:rFonts w:ascii="仿宋" w:hAnsi="仿宋" w:eastAsia="仿宋" w:cs="Times New Roman"/>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47" w:name="_Toc24030309"/>
      <w:bookmarkStart w:id="48" w:name="_Toc469384101"/>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47"/>
      <w:bookmarkEnd w:id="48"/>
    </w:p>
    <w:p>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
    <w:p>
      <w:pPr>
        <w:spacing w:line="360" w:lineRule="auto"/>
        <w:ind w:firstLine="240" w:firstLineChars="100"/>
        <w:rPr>
          <w:rFonts w:ascii="仿宋" w:hAnsi="仿宋" w:eastAsia="仿宋" w:cs="Times New Roman"/>
          <w:kern w:val="0"/>
          <w:sz w:val="24"/>
          <w:szCs w:val="24"/>
        </w:rPr>
      </w:pPr>
      <w:r>
        <w:rPr>
          <w:rFonts w:ascii="仿宋" w:hAnsi="仿宋" w:eastAsia="仿宋" w:cs="仿宋"/>
          <w:kern w:val="0"/>
          <w:sz w:val="24"/>
          <w:szCs w:val="24"/>
        </w:rPr>
        <w:t xml:space="preserve">34.2 </w:t>
      </w:r>
    </w:p>
    <w:p>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承包人应在签订本合同后的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天内，向监理工程师提交开工申请书，并附上表明已做好开工准备的有关资料。监理工程师应在本合同签订后的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天内报发包人批准后向承包人发出开工令；承包人应在接到开工令后的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天内开工，并一直保持合同工程连续均衡施工，直至其被改变为止。</w:t>
      </w:r>
    </w:p>
    <w:p>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 xml:space="preserve">34.3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spacing w:line="360" w:lineRule="auto"/>
        <w:ind w:firstLine="480" w:firstLineChars="200"/>
        <w:rPr>
          <w:rFonts w:ascii="仿宋" w:hAnsi="仿宋" w:eastAsia="仿宋" w:cs="Times New Roman"/>
          <w:kern w:val="0"/>
          <w:sz w:val="24"/>
          <w:szCs w:val="24"/>
        </w:rPr>
      </w:pPr>
    </w:p>
    <w:p>
      <w:pPr>
        <w:spacing w:line="360" w:lineRule="auto"/>
        <w:ind w:firstLine="120" w:firstLineChars="50"/>
        <w:rPr>
          <w:rFonts w:ascii="仿宋" w:hAnsi="仿宋" w:eastAsia="仿宋" w:cs="Times New Roman"/>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49" w:name="_Toc24030310"/>
      <w:bookmarkStart w:id="50" w:name="_Toc469384102"/>
      <w:r>
        <w:rPr>
          <w:rFonts w:ascii="仿宋" w:hAnsi="仿宋" w:eastAsia="仿宋" w:cs="仿宋"/>
          <w:b/>
          <w:bCs/>
          <w:sz w:val="24"/>
          <w:szCs w:val="24"/>
        </w:rPr>
        <w:t>35.</w:t>
      </w:r>
      <w:r>
        <w:rPr>
          <w:rFonts w:hint="eastAsia" w:ascii="仿宋" w:hAnsi="仿宋" w:eastAsia="仿宋" w:cs="仿宋"/>
          <w:b/>
          <w:bCs/>
          <w:sz w:val="24"/>
          <w:szCs w:val="24"/>
        </w:rPr>
        <w:t>暂停施工和复工</w:t>
      </w:r>
      <w:bookmarkEnd w:id="49"/>
      <w:bookmarkEnd w:id="50"/>
    </w:p>
    <w:p>
      <w:pPr>
        <w:ind w:firstLine="120" w:firstLineChars="50"/>
        <w:rPr>
          <w:rFonts w:ascii="仿宋" w:hAnsi="仿宋" w:eastAsia="仿宋" w:cs="Times New Roman"/>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35.1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35.2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承包人无故拖延或拒绝复工的，由此增加的费用和（或）延误的工期由承包人承担。</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35.3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因承包人下列原因造成的暂停施工，增加的费用和（或）延误的工期由承包人承担：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(1)工作失误或违约造成的；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(2)为合同工程合理施工和安全保障所必需的；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lang w:eastAsia="zh-CN"/>
        </w:rPr>
      </w:pPr>
      <w:r>
        <w:rPr>
          <w:rFonts w:hint="eastAsia" w:ascii="仿宋" w:hAnsi="仿宋" w:eastAsia="仿宋" w:cs="仿宋"/>
          <w:kern w:val="0"/>
          <w:sz w:val="24"/>
          <w:szCs w:val="24"/>
        </w:rPr>
        <w:t>(3)施工现场气候条件（除不可抗力停工外）导致的</w:t>
      </w:r>
      <w:r>
        <w:rPr>
          <w:rFonts w:hint="eastAsia" w:ascii="仿宋" w:hAnsi="仿宋" w:eastAsia="仿宋" w:cs="仿宋"/>
          <w:kern w:val="0"/>
          <w:sz w:val="24"/>
          <w:szCs w:val="24"/>
          <w:lang w:eastAsia="zh-CN"/>
        </w:rPr>
        <w:t>。</w:t>
      </w:r>
    </w:p>
    <w:p>
      <w:pPr>
        <w:pStyle w:val="3"/>
        <w:numPr>
          <w:ilvl w:val="1"/>
          <w:numId w:val="0"/>
        </w:numPr>
        <w:tabs>
          <w:tab w:val="left" w:pos="420"/>
          <w:tab w:val="clear" w:pos="360"/>
        </w:tabs>
        <w:rPr>
          <w:rFonts w:ascii="仿宋" w:hAnsi="仿宋" w:eastAsia="仿宋" w:cs="Times New Roman"/>
          <w:b/>
          <w:bCs/>
          <w:sz w:val="24"/>
          <w:szCs w:val="24"/>
        </w:rPr>
      </w:pPr>
      <w:bookmarkStart w:id="51" w:name="_Toc469384103"/>
      <w:bookmarkStart w:id="52" w:name="_Toc24030311"/>
      <w:r>
        <w:rPr>
          <w:rFonts w:ascii="仿宋" w:hAnsi="仿宋" w:eastAsia="仿宋" w:cs="仿宋"/>
          <w:b/>
          <w:bCs/>
          <w:sz w:val="24"/>
          <w:szCs w:val="24"/>
        </w:rPr>
        <w:t xml:space="preserve">36. </w:t>
      </w:r>
      <w:r>
        <w:rPr>
          <w:rFonts w:hint="eastAsia" w:ascii="仿宋" w:hAnsi="仿宋" w:eastAsia="仿宋" w:cs="仿宋"/>
          <w:b/>
          <w:bCs/>
          <w:sz w:val="24"/>
          <w:szCs w:val="24"/>
        </w:rPr>
        <w:t>工期及工期延误</w:t>
      </w:r>
      <w:bookmarkEnd w:id="51"/>
      <w:bookmarkEnd w:id="52"/>
    </w:p>
    <w:p>
      <w:pPr>
        <w:ind w:firstLine="120" w:firstLineChars="50"/>
        <w:rPr>
          <w:rFonts w:ascii="仿宋" w:hAnsi="仿宋" w:eastAsia="仿宋" w:cs="Times New Roman"/>
          <w:kern w:val="0"/>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rPr>
        <w:t>合同工程的工期约定为</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天。</w:t>
      </w:r>
      <w:r>
        <w:rPr>
          <w:rFonts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u w:val="single"/>
        </w:rPr>
        <w:t>合同签订之日起至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日，其中其中开工之日起120日历天完成竣工，竣工之日起30日历天内</w:t>
      </w:r>
      <w:r>
        <w:rPr>
          <w:rFonts w:hint="eastAsia" w:ascii="仿宋" w:hAnsi="仿宋" w:eastAsia="仿宋" w:cs="仿宋"/>
          <w:sz w:val="24"/>
          <w:szCs w:val="24"/>
          <w:u w:val="single"/>
          <w:lang w:val="en-US" w:eastAsia="zh-CN"/>
        </w:rPr>
        <w:t>通过职能部门</w:t>
      </w:r>
      <w:r>
        <w:rPr>
          <w:rFonts w:hint="eastAsia" w:ascii="仿宋" w:hAnsi="仿宋" w:eastAsia="仿宋" w:cs="仿宋"/>
          <w:sz w:val="24"/>
          <w:szCs w:val="24"/>
          <w:u w:val="single"/>
        </w:rPr>
        <w:t>验收。具体开工日期以现场具备施工条件且监理单位签发的开工令日期为准。工期总日历天数与根据前述计划开竣工日期计算的工期天数不一致的，以工期总日历天数为准。</w:t>
      </w:r>
    </w:p>
    <w:p>
      <w:pPr>
        <w:spacing w:line="360" w:lineRule="auto"/>
        <w:rPr>
          <w:rFonts w:ascii="仿宋" w:hAnsi="仿宋" w:eastAsia="仿宋" w:cs="仿宋"/>
          <w:color w:val="FF000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53" w:name="_Toc469384104"/>
      <w:bookmarkStart w:id="54" w:name="_Toc24030312"/>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53"/>
      <w:bookmarkEnd w:id="54"/>
    </w:p>
    <w:p>
      <w:pPr>
        <w:ind w:firstLine="120" w:firstLineChars="50"/>
        <w:rPr>
          <w:rFonts w:ascii="仿宋" w:hAnsi="仿宋" w:eastAsia="仿宋" w:cs="Times New Roman"/>
          <w:sz w:val="24"/>
          <w:szCs w:val="24"/>
        </w:rPr>
      </w:pPr>
      <w:r>
        <w:rPr>
          <w:rFonts w:ascii="仿宋" w:hAnsi="仿宋" w:eastAsia="仿宋" w:cs="仿宋"/>
          <w:sz w:val="24"/>
          <w:szCs w:val="24"/>
        </w:rPr>
        <w:t xml:space="preserve"> </w:t>
      </w:r>
    </w:p>
    <w:p>
      <w:pPr>
        <w:ind w:firstLine="120" w:firstLineChars="50"/>
        <w:rPr>
          <w:rFonts w:ascii="仿宋" w:hAnsi="仿宋" w:eastAsia="仿宋" w:cs="仿宋"/>
          <w:sz w:val="24"/>
          <w:szCs w:val="24"/>
          <w:u w:val="single"/>
        </w:rPr>
      </w:pPr>
      <w:r>
        <w:rPr>
          <w:rFonts w:ascii="仿宋" w:hAnsi="仿宋" w:eastAsia="仿宋" w:cs="仿宋"/>
          <w:sz w:val="24"/>
          <w:szCs w:val="24"/>
        </w:rPr>
        <w:t xml:space="preserve">  38.1 </w:t>
      </w:r>
      <w:r>
        <w:rPr>
          <w:rFonts w:hint="eastAsia" w:ascii="仿宋" w:hAnsi="仿宋" w:eastAsia="仿宋" w:cs="仿宋"/>
          <w:sz w:val="24"/>
          <w:szCs w:val="24"/>
        </w:rPr>
        <w:t>计划竣工日期：</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ind w:firstLine="120" w:firstLineChars="50"/>
        <w:rPr>
          <w:rFonts w:ascii="仿宋" w:hAnsi="仿宋" w:eastAsia="仿宋" w:cs="Times New Roman"/>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55" w:name="_Toc24030313"/>
      <w:bookmarkStart w:id="56" w:name="_Toc46938410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质量标准、目标</w:t>
      </w:r>
      <w:bookmarkEnd w:id="55"/>
      <w:bookmarkEnd w:id="56"/>
    </w:p>
    <w:p>
      <w:pPr>
        <w:ind w:firstLine="120" w:firstLineChars="50"/>
        <w:rPr>
          <w:rFonts w:ascii="仿宋" w:hAnsi="仿宋" w:eastAsia="仿宋" w:cs="Times New Roman"/>
          <w:sz w:val="24"/>
          <w:szCs w:val="24"/>
        </w:rPr>
      </w:pPr>
    </w:p>
    <w:p>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合同工程质量标准：</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严格按</w:t>
      </w:r>
      <w:r>
        <w:rPr>
          <w:rFonts w:hint="eastAsia" w:ascii="仿宋" w:hAnsi="仿宋" w:eastAsia="仿宋" w:cs="仿宋"/>
          <w:sz w:val="24"/>
          <w:szCs w:val="24"/>
          <w:u w:val="single"/>
          <w:lang w:val="en-US" w:eastAsia="zh-CN"/>
        </w:rPr>
        <w:t>发包人</w:t>
      </w:r>
      <w:r>
        <w:rPr>
          <w:rFonts w:hint="eastAsia" w:ascii="仿宋" w:hAnsi="仿宋" w:eastAsia="仿宋" w:cs="仿宋"/>
          <w:sz w:val="24"/>
          <w:szCs w:val="24"/>
          <w:u w:val="single"/>
          <w:lang w:eastAsia="zh-CN"/>
        </w:rPr>
        <w:t>提供的施工图进行施工，按照设计文件和有关技术标准、规范和合同规定施工，验收标准按国家颁发的《建筑工程施工质量验收统一标准》（GB50300—2001）执行，</w:t>
      </w:r>
      <w:r>
        <w:rPr>
          <w:rFonts w:hint="eastAsia" w:ascii="仿宋" w:hAnsi="仿宋" w:eastAsia="仿宋" w:cs="仿宋"/>
          <w:sz w:val="24"/>
          <w:szCs w:val="24"/>
          <w:u w:val="single"/>
          <w:lang w:val="en-US" w:eastAsia="zh-CN"/>
        </w:rPr>
        <w:t>电梯设备验收标准按行业规范，</w:t>
      </w:r>
      <w:r>
        <w:rPr>
          <w:rFonts w:hint="eastAsia" w:ascii="仿宋" w:hAnsi="仿宋" w:eastAsia="仿宋" w:cs="仿宋"/>
          <w:sz w:val="24"/>
          <w:szCs w:val="24"/>
          <w:u w:val="single"/>
          <w:lang w:eastAsia="zh-CN"/>
        </w:rPr>
        <w:t>必须达到</w:t>
      </w:r>
      <w:r>
        <w:rPr>
          <w:rFonts w:hint="eastAsia" w:ascii="仿宋" w:hAnsi="仿宋" w:eastAsia="仿宋" w:cs="仿宋"/>
          <w:sz w:val="24"/>
          <w:szCs w:val="24"/>
          <w:u w:val="single"/>
          <w:lang w:val="en-US" w:eastAsia="zh-CN"/>
        </w:rPr>
        <w:t>相关职能部门验收</w:t>
      </w:r>
      <w:r>
        <w:rPr>
          <w:rFonts w:hint="eastAsia" w:ascii="仿宋" w:hAnsi="仿宋" w:eastAsia="仿宋" w:cs="仿宋"/>
          <w:sz w:val="24"/>
          <w:szCs w:val="24"/>
          <w:u w:val="single"/>
          <w:lang w:eastAsia="zh-CN"/>
        </w:rPr>
        <w:t>的合格标准。</w:t>
      </w:r>
      <w:r>
        <w:rPr>
          <w:rFonts w:ascii="仿宋" w:hAnsi="仿宋" w:eastAsia="仿宋" w:cs="仿宋"/>
          <w:sz w:val="24"/>
          <w:szCs w:val="24"/>
          <w:u w:val="single"/>
        </w:rPr>
        <w:t xml:space="preserve"> </w:t>
      </w:r>
    </w:p>
    <w:p>
      <w:pPr>
        <w:pStyle w:val="3"/>
        <w:numPr>
          <w:ilvl w:val="1"/>
          <w:numId w:val="0"/>
        </w:numPr>
        <w:tabs>
          <w:tab w:val="left" w:pos="420"/>
          <w:tab w:val="clear" w:pos="360"/>
        </w:tabs>
        <w:rPr>
          <w:rFonts w:ascii="仿宋" w:hAnsi="仿宋" w:eastAsia="仿宋" w:cs="Times New Roman"/>
          <w:b/>
          <w:bCs/>
          <w:sz w:val="24"/>
          <w:szCs w:val="24"/>
        </w:rPr>
      </w:pPr>
      <w:bookmarkStart w:id="57" w:name="_Toc469384106"/>
      <w:bookmarkStart w:id="58" w:name="_Toc24030314"/>
      <w:r>
        <w:rPr>
          <w:rFonts w:hint="eastAsia" w:ascii="仿宋" w:hAnsi="仿宋" w:eastAsia="仿宋" w:cs="仿宋"/>
          <w:b/>
          <w:bCs/>
          <w:sz w:val="24"/>
          <w:szCs w:val="24"/>
        </w:rPr>
        <w:t>★</w:t>
      </w:r>
      <w:r>
        <w:rPr>
          <w:rFonts w:ascii="仿宋" w:hAnsi="仿宋" w:eastAsia="仿宋" w:cs="仿宋"/>
          <w:b/>
          <w:bCs/>
          <w:sz w:val="24"/>
          <w:szCs w:val="24"/>
        </w:rPr>
        <w:t xml:space="preserve">45. </w:t>
      </w:r>
      <w:bookmarkEnd w:id="57"/>
      <w:r>
        <w:rPr>
          <w:rFonts w:hint="eastAsia" w:ascii="仿宋" w:hAnsi="仿宋" w:eastAsia="仿宋" w:cs="仿宋"/>
          <w:b/>
          <w:bCs/>
          <w:sz w:val="24"/>
          <w:szCs w:val="24"/>
        </w:rPr>
        <w:t>绿色施工安全防护</w:t>
      </w:r>
      <w:bookmarkEnd w:id="58"/>
    </w:p>
    <w:p>
      <w:pPr>
        <w:ind w:firstLine="120" w:firstLineChars="50"/>
        <w:rPr>
          <w:rFonts w:ascii="仿宋" w:hAnsi="仿宋" w:eastAsia="仿宋" w:cs="Times New Roman"/>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合同当事人均应当遵守国家、省、市有关绿色施工安全防护的要求</w:t>
      </w:r>
      <w:r>
        <w:rPr>
          <w:rFonts w:hint="eastAsia" w:ascii="仿宋" w:hAnsi="仿宋" w:eastAsia="仿宋" w:cs="仿宋"/>
          <w:sz w:val="24"/>
          <w:szCs w:val="24"/>
          <w:lang w:eastAsia="zh-CN"/>
        </w:rPr>
        <w:t>。</w:t>
      </w:r>
      <w:r>
        <w:rPr>
          <w:rFonts w:hint="eastAsia" w:ascii="仿宋" w:hAnsi="仿宋" w:eastAsia="仿宋" w:cs="仿宋"/>
          <w:sz w:val="24"/>
          <w:szCs w:val="24"/>
        </w:rPr>
        <w:t>承包人有权拒绝发包人及监理人强令承包人违章作业、冒险施工的任何指示。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发包人授权监理工程师按合同约定的绿色施工安全防护内容监督、检查承包人实施绿色施工安全防护。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房屋建筑和市政基础设施工程应按国家、省、市住房城乡建设主管部门发布的有关用工实名制、工人工资支付分账管理办法、规定等文件要求实施用工实名制、工人工资支付分账。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建筑施工实名制以建设项目为管理单位。施工总承包企业对实名制管理负总责。</w:t>
      </w:r>
    </w:p>
    <w:p>
      <w:pPr>
        <w:spacing w:line="360" w:lineRule="auto"/>
        <w:ind w:firstLine="120" w:firstLineChars="50"/>
        <w:rPr>
          <w:rFonts w:ascii="仿宋" w:hAnsi="仿宋" w:eastAsia="仿宋" w:cs="Times New Roman"/>
          <w:kern w:val="0"/>
          <w:sz w:val="24"/>
          <w:szCs w:val="24"/>
        </w:rPr>
      </w:pPr>
      <w:r>
        <w:rPr>
          <w:rFonts w:hint="eastAsia" w:ascii="仿宋" w:hAnsi="仿宋" w:eastAsia="仿宋" w:cs="仿宋"/>
          <w:sz w:val="24"/>
          <w:szCs w:val="24"/>
        </w:rPr>
        <w:t xml:space="preserve">   施工总承包企业、专业承包企业和劳务分包企业存在违反有关文件规定情形的，需承担相应的责任。</w:t>
      </w:r>
    </w:p>
    <w:p>
      <w:pPr>
        <w:rPr>
          <w:rFonts w:ascii="仿宋" w:hAnsi="仿宋" w:eastAsia="仿宋" w:cs="Times New Roman"/>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59" w:name="_Toc469384112"/>
      <w:bookmarkStart w:id="60" w:name="_Toc24030320"/>
      <w:r>
        <w:rPr>
          <w:rFonts w:ascii="仿宋" w:hAnsi="仿宋" w:eastAsia="仿宋" w:cs="仿宋"/>
          <w:b/>
          <w:bCs/>
          <w:sz w:val="24"/>
          <w:szCs w:val="24"/>
        </w:rPr>
        <w:t xml:space="preserve">53. </w:t>
      </w:r>
      <w:r>
        <w:rPr>
          <w:rFonts w:hint="eastAsia" w:ascii="仿宋" w:hAnsi="仿宋" w:eastAsia="仿宋" w:cs="仿宋"/>
          <w:b/>
          <w:bCs/>
          <w:sz w:val="24"/>
          <w:szCs w:val="24"/>
        </w:rPr>
        <w:t>隐蔽工程</w:t>
      </w:r>
      <w:bookmarkEnd w:id="59"/>
      <w:bookmarkEnd w:id="60"/>
    </w:p>
    <w:p>
      <w:pPr>
        <w:ind w:firstLine="120" w:firstLineChars="50"/>
        <w:rPr>
          <w:rFonts w:ascii="仿宋" w:hAnsi="仿宋" w:eastAsia="仿宋" w:cs="Times New Roman"/>
          <w:kern w:val="0"/>
          <w:sz w:val="24"/>
          <w:szCs w:val="24"/>
        </w:rPr>
      </w:pPr>
    </w:p>
    <w:p>
      <w:pPr>
        <w:spacing w:line="360" w:lineRule="auto"/>
        <w:ind w:left="120" w:leftChars="57"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隐蔽工程或中间验收部位未经专业监理工程师验收合格，不得隐蔽或继续施工，否则该部分工程被视为不合格，由此所产生的返工费用由承包人承担。</w:t>
      </w:r>
    </w:p>
    <w:p>
      <w:pPr>
        <w:spacing w:line="360" w:lineRule="auto"/>
        <w:rPr>
          <w:rFonts w:hint="eastAsia" w:ascii="仿宋" w:hAnsi="仿宋" w:eastAsia="仿宋" w:cs="仿宋"/>
          <w:kern w:val="0"/>
          <w:sz w:val="24"/>
          <w:szCs w:val="24"/>
        </w:rPr>
      </w:pPr>
    </w:p>
    <w:p>
      <w:pPr>
        <w:spacing w:line="360" w:lineRule="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54.电梯安装、调试、验收标准</w:t>
      </w:r>
    </w:p>
    <w:p>
      <w:pPr>
        <w:spacing w:line="360" w:lineRule="auto"/>
        <w:rPr>
          <w:rFonts w:hint="eastAsia" w:ascii="仿宋" w:hAnsi="仿宋" w:eastAsia="仿宋" w:cs="仿宋"/>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1、安装、调试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1.1本项目电梯井道加建、电梯的安装由</w:t>
      </w:r>
      <w:r>
        <w:rPr>
          <w:rFonts w:hint="eastAsia" w:ascii="仿宋" w:hAnsi="仿宋" w:eastAsia="仿宋" w:cs="仿宋"/>
          <w:kern w:val="0"/>
          <w:sz w:val="24"/>
          <w:szCs w:val="24"/>
          <w:lang w:val="en-US" w:eastAsia="zh-CN"/>
        </w:rPr>
        <w:t>承包人</w:t>
      </w:r>
      <w:r>
        <w:rPr>
          <w:rFonts w:hint="eastAsia" w:ascii="仿宋" w:hAnsi="仿宋" w:eastAsia="仿宋" w:cs="仿宋"/>
          <w:kern w:val="0"/>
          <w:sz w:val="24"/>
          <w:szCs w:val="24"/>
        </w:rPr>
        <w:t>负责，为交钥匙工程，包括但不限于井道加建工程、吊装、井道内脚手架，井道内的照明，调试并通过国家规定的各种标准及规范验收。其设备安装、维修保养、操作等作业的人员持有《特种设备作业人员资格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1.2</w:t>
      </w:r>
      <w:r>
        <w:rPr>
          <w:rFonts w:hint="eastAsia" w:ascii="仿宋" w:hAnsi="仿宋" w:eastAsia="仿宋" w:cs="仿宋"/>
          <w:kern w:val="0"/>
          <w:sz w:val="24"/>
          <w:szCs w:val="24"/>
          <w:lang w:val="en-US" w:eastAsia="zh-CN"/>
        </w:rPr>
        <w:t>承包人</w:t>
      </w:r>
      <w:r>
        <w:rPr>
          <w:rFonts w:hint="eastAsia" w:ascii="仿宋" w:hAnsi="仿宋" w:eastAsia="仿宋" w:cs="仿宋"/>
          <w:kern w:val="0"/>
          <w:sz w:val="24"/>
          <w:szCs w:val="24"/>
        </w:rPr>
        <w:t>在开始安装前应提供安装调试工艺流程，质量控制程序和检验方法，处理关键、难点的对策、方案和手段供</w:t>
      </w:r>
      <w:r>
        <w:rPr>
          <w:rFonts w:hint="eastAsia" w:ascii="仿宋" w:hAnsi="仿宋" w:eastAsia="仿宋" w:cs="仿宋"/>
          <w:kern w:val="0"/>
          <w:sz w:val="24"/>
          <w:szCs w:val="24"/>
          <w:lang w:val="en-US" w:eastAsia="zh-CN"/>
        </w:rPr>
        <w:t>监理工程师、发包人</w:t>
      </w:r>
      <w:r>
        <w:rPr>
          <w:rFonts w:hint="eastAsia" w:ascii="仿宋" w:hAnsi="仿宋" w:eastAsia="仿宋" w:cs="仿宋"/>
          <w:kern w:val="0"/>
          <w:sz w:val="24"/>
          <w:szCs w:val="24"/>
        </w:rPr>
        <w:t>审批。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1.4电梯安装调试，包括以下内容：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1.4.1安装、调试按照国家标准和行业规范进行；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1.4.2提供配重物配合进行电梯的满载运行，配合验收；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1.4.3双方验收合格后，负责电梯的保管工作（防盗防潮）；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1.4.4安装、施工期间所需的水电费用；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1.4.5交付</w:t>
      </w:r>
      <w:r>
        <w:rPr>
          <w:rFonts w:hint="eastAsia" w:ascii="仿宋" w:hAnsi="仿宋" w:eastAsia="仿宋" w:cs="仿宋"/>
          <w:kern w:val="0"/>
          <w:sz w:val="24"/>
          <w:szCs w:val="24"/>
          <w:lang w:val="en-US" w:eastAsia="zh-CN"/>
        </w:rPr>
        <w:t>发包人</w:t>
      </w:r>
      <w:r>
        <w:rPr>
          <w:rFonts w:hint="eastAsia" w:ascii="仿宋" w:hAnsi="仿宋" w:eastAsia="仿宋" w:cs="仿宋"/>
          <w:kern w:val="0"/>
          <w:sz w:val="24"/>
          <w:szCs w:val="24"/>
        </w:rPr>
        <w:t>正式使用前，应做好电梯完工后的防护，如加装轿厢防护板和厅门防护等；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1.4.6施工期间遵守</w:t>
      </w:r>
      <w:r>
        <w:rPr>
          <w:rFonts w:hint="eastAsia" w:ascii="仿宋" w:hAnsi="仿宋" w:eastAsia="仿宋" w:cs="仿宋"/>
          <w:kern w:val="0"/>
          <w:sz w:val="24"/>
          <w:szCs w:val="24"/>
          <w:lang w:val="en-US" w:eastAsia="zh-CN"/>
        </w:rPr>
        <w:t>发包人</w:t>
      </w:r>
      <w:r>
        <w:rPr>
          <w:rFonts w:hint="eastAsia" w:ascii="仿宋" w:hAnsi="仿宋" w:eastAsia="仿宋" w:cs="仿宋"/>
          <w:kern w:val="0"/>
          <w:sz w:val="24"/>
          <w:szCs w:val="24"/>
        </w:rPr>
        <w:t>有关制度，文明施工，负责为现场施工人员购买劳动保险和人身保险；做好电梯的施工安全及防护工作，施工要有围蔽设施、警示标示，如引起消防事故或人员伤亡事故，均由</w:t>
      </w:r>
      <w:r>
        <w:rPr>
          <w:rFonts w:hint="eastAsia" w:ascii="仿宋" w:hAnsi="仿宋" w:eastAsia="仿宋" w:cs="仿宋"/>
          <w:kern w:val="0"/>
          <w:sz w:val="24"/>
          <w:szCs w:val="24"/>
          <w:lang w:val="en-US" w:eastAsia="zh-CN"/>
        </w:rPr>
        <w:t>承包人</w:t>
      </w:r>
      <w:r>
        <w:rPr>
          <w:rFonts w:hint="eastAsia" w:ascii="仿宋" w:hAnsi="仿宋" w:eastAsia="仿宋" w:cs="仿宋"/>
          <w:kern w:val="0"/>
          <w:sz w:val="24"/>
          <w:szCs w:val="24"/>
        </w:rPr>
        <w:t>负责。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2、验收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2.1电梯井道建设及电梯设备安装、调试工作完成后，</w:t>
      </w:r>
      <w:r>
        <w:rPr>
          <w:rFonts w:hint="eastAsia" w:ascii="仿宋" w:hAnsi="仿宋" w:eastAsia="仿宋" w:cs="仿宋"/>
          <w:kern w:val="0"/>
          <w:sz w:val="24"/>
          <w:szCs w:val="24"/>
          <w:lang w:eastAsia="zh-CN"/>
        </w:rPr>
        <w:t>承包人</w:t>
      </w:r>
      <w:r>
        <w:rPr>
          <w:rFonts w:hint="eastAsia" w:ascii="仿宋" w:hAnsi="仿宋" w:eastAsia="仿宋" w:cs="仿宋"/>
          <w:kern w:val="0"/>
          <w:sz w:val="24"/>
          <w:szCs w:val="24"/>
        </w:rPr>
        <w:t>应根据国家电梯安装验收规范和质量标准进行竣工检验、初步验收、最终验收。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交付验收标准依次序对照适用标准为：①符合中华人民共和国国家安全质量标准、环保标准或行业标准；②符合采购文件和响应承诺中采购方认可的合理最佳配置、参数及各项要求；③货物来源国官方标准。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2.2</w:t>
      </w:r>
      <w:r>
        <w:rPr>
          <w:rFonts w:hint="eastAsia" w:ascii="仿宋" w:hAnsi="仿宋" w:eastAsia="仿宋" w:cs="仿宋"/>
          <w:kern w:val="0"/>
          <w:sz w:val="24"/>
          <w:szCs w:val="24"/>
          <w:lang w:eastAsia="zh-CN"/>
        </w:rPr>
        <w:t>承包人</w:t>
      </w:r>
      <w:r>
        <w:rPr>
          <w:rFonts w:hint="eastAsia" w:ascii="仿宋" w:hAnsi="仿宋" w:eastAsia="仿宋" w:cs="仿宋"/>
          <w:kern w:val="0"/>
          <w:sz w:val="24"/>
          <w:szCs w:val="24"/>
        </w:rPr>
        <w:t>负责代办理电梯报检手续，取得国家质检部门的《电梯安全检验合格证》，并办理使用登记</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相关费用已包含在合同价内。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w:t>
      </w:r>
      <w:r>
        <w:rPr>
          <w:rFonts w:hint="eastAsia" w:ascii="仿宋" w:hAnsi="仿宋" w:eastAsia="仿宋" w:cs="仿宋"/>
          <w:kern w:val="0"/>
          <w:sz w:val="24"/>
          <w:szCs w:val="24"/>
          <w:lang w:eastAsia="zh-CN"/>
        </w:rPr>
        <w:t>承包人</w:t>
      </w:r>
      <w:r>
        <w:rPr>
          <w:rFonts w:hint="eastAsia" w:ascii="仿宋" w:hAnsi="仿宋" w:eastAsia="仿宋" w:cs="仿宋"/>
          <w:kern w:val="0"/>
          <w:sz w:val="24"/>
          <w:szCs w:val="24"/>
        </w:rPr>
        <w:t>提供设备的安装、调试、使用所需的中文技术文件，包括但不限于以下文件：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2.3.1井道施工竣工图；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2.3.2电气原理图及符号说明，电气原理说明书；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2.3.3使用维护说明书；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2.3.4电梯安装调试说明书；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2.3.5电梯部件安装图册；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2.3.6最终图纸光盘；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2.3.7城建档案资料；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2.3.8工程结算资料；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2.3.9电气线路控制元件明细说明；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2.3.10电气安装敷线图；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2.3.11电气安装接线图；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2.3.12电气调试说明书；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2.3.13控制柜内主板操作键盘（控钮）的操作方法及说明；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2.3.14故障码说明表；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2.3.15产品合格证；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2.3.16电梯功能表；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2.3.17装箱单。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3、施工单位保证所安装产品能顺利通过有关部门检测验收，在此过程中所涉及费用由</w:t>
      </w:r>
      <w:r>
        <w:rPr>
          <w:rFonts w:hint="eastAsia" w:ascii="仿宋" w:hAnsi="仿宋" w:eastAsia="仿宋" w:cs="仿宋"/>
          <w:kern w:val="0"/>
          <w:sz w:val="24"/>
          <w:szCs w:val="24"/>
          <w:lang w:val="en-US" w:eastAsia="zh-CN"/>
        </w:rPr>
        <w:t>承包人</w:t>
      </w:r>
      <w:r>
        <w:rPr>
          <w:rFonts w:hint="eastAsia" w:ascii="仿宋" w:hAnsi="仿宋" w:eastAsia="仿宋" w:cs="仿宋"/>
          <w:kern w:val="0"/>
          <w:sz w:val="24"/>
          <w:szCs w:val="24"/>
        </w:rPr>
        <w:t>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4、关键主机设备的用户手册、保修手册、有关单证资料及配备件、随机工具等要有移交手续，使用操作及安全须知等重要资料应附有中文说明。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eastAsia="zh-CN"/>
        </w:rPr>
        <w:t>发包人</w:t>
      </w:r>
      <w:r>
        <w:rPr>
          <w:rFonts w:hint="eastAsia" w:ascii="仿宋" w:hAnsi="仿宋" w:eastAsia="仿宋" w:cs="仿宋"/>
          <w:kern w:val="0"/>
          <w:sz w:val="24"/>
          <w:szCs w:val="24"/>
        </w:rPr>
        <w:t>组织验收小组按国家有关规定、规范进行</w:t>
      </w:r>
      <w:r>
        <w:rPr>
          <w:rFonts w:hint="eastAsia" w:ascii="仿宋" w:hAnsi="仿宋" w:eastAsia="仿宋" w:cs="仿宋"/>
          <w:kern w:val="0"/>
          <w:sz w:val="24"/>
          <w:szCs w:val="24"/>
          <w:lang w:val="en-US" w:eastAsia="zh-CN"/>
        </w:rPr>
        <w:t>预</w:t>
      </w:r>
      <w:r>
        <w:rPr>
          <w:rFonts w:hint="eastAsia" w:ascii="仿宋" w:hAnsi="仿宋" w:eastAsia="仿宋" w:cs="仿宋"/>
          <w:kern w:val="0"/>
          <w:sz w:val="24"/>
          <w:szCs w:val="24"/>
        </w:rPr>
        <w:t>验收，必要时邀请相关的专业人员或机构参与验收</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通过预验收后，由承包人向相关职能部门申请验收</w:t>
      </w:r>
      <w:r>
        <w:rPr>
          <w:rFonts w:hint="eastAsia" w:ascii="仿宋" w:hAnsi="仿宋" w:eastAsia="仿宋" w:cs="仿宋"/>
          <w:kern w:val="0"/>
          <w:sz w:val="24"/>
          <w:szCs w:val="24"/>
        </w:rPr>
        <w:t>。因货物质量问题发生争议时，由本地质量技术监督部门鉴定。货物符合质量技术标准的，鉴定费由</w:t>
      </w:r>
      <w:r>
        <w:rPr>
          <w:rFonts w:hint="eastAsia" w:ascii="仿宋" w:hAnsi="仿宋" w:eastAsia="仿宋" w:cs="仿宋"/>
          <w:kern w:val="0"/>
          <w:sz w:val="24"/>
          <w:szCs w:val="24"/>
          <w:lang w:eastAsia="zh-CN"/>
        </w:rPr>
        <w:t>发包人</w:t>
      </w:r>
      <w:r>
        <w:rPr>
          <w:rFonts w:hint="eastAsia" w:ascii="仿宋" w:hAnsi="仿宋" w:eastAsia="仿宋" w:cs="仿宋"/>
          <w:kern w:val="0"/>
          <w:sz w:val="24"/>
          <w:szCs w:val="24"/>
        </w:rPr>
        <w:t>承担；否则鉴定费由</w:t>
      </w:r>
      <w:r>
        <w:rPr>
          <w:rFonts w:hint="eastAsia" w:ascii="仿宋" w:hAnsi="仿宋" w:eastAsia="仿宋" w:cs="仿宋"/>
          <w:kern w:val="0"/>
          <w:sz w:val="24"/>
          <w:szCs w:val="24"/>
          <w:lang w:val="en-US" w:eastAsia="zh-CN"/>
        </w:rPr>
        <w:t>承包人</w:t>
      </w:r>
      <w:r>
        <w:rPr>
          <w:rFonts w:hint="eastAsia" w:ascii="仿宋" w:hAnsi="仿宋" w:eastAsia="仿宋" w:cs="仿宋"/>
          <w:kern w:val="0"/>
          <w:sz w:val="24"/>
          <w:szCs w:val="24"/>
        </w:rPr>
        <w:t>承担。</w:t>
      </w:r>
    </w:p>
    <w:p>
      <w:pPr>
        <w:pStyle w:val="3"/>
        <w:numPr>
          <w:ilvl w:val="1"/>
          <w:numId w:val="0"/>
        </w:numPr>
        <w:tabs>
          <w:tab w:val="left" w:pos="420"/>
          <w:tab w:val="clear" w:pos="360"/>
        </w:tabs>
        <w:rPr>
          <w:rFonts w:ascii="仿宋" w:hAnsi="仿宋" w:eastAsia="仿宋" w:cs="Times New Roman"/>
          <w:b/>
          <w:bCs/>
          <w:sz w:val="24"/>
          <w:szCs w:val="24"/>
        </w:rPr>
      </w:pPr>
      <w:bookmarkStart w:id="61" w:name="_Toc469384115"/>
      <w:bookmarkStart w:id="62" w:name="_Toc24030323"/>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61"/>
      <w:bookmarkEnd w:id="62"/>
    </w:p>
    <w:p>
      <w:pPr>
        <w:ind w:firstLine="120" w:firstLineChars="50"/>
        <w:rPr>
          <w:rFonts w:ascii="仿宋" w:hAnsi="仿宋" w:eastAsia="仿宋" w:cs="Times New Roman"/>
          <w:kern w:val="0"/>
          <w:sz w:val="24"/>
          <w:szCs w:val="24"/>
        </w:rPr>
      </w:pPr>
    </w:p>
    <w:p>
      <w:pPr>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竣工验收标准</w:t>
      </w:r>
    </w:p>
    <w:p>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合同工程竣工验收标准：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符合</w:t>
      </w:r>
      <w:r>
        <w:rPr>
          <w:rFonts w:hint="eastAsia" w:ascii="仿宋" w:hAnsi="仿宋" w:eastAsia="仿宋" w:cs="仿宋"/>
          <w:kern w:val="0"/>
          <w:sz w:val="24"/>
          <w:szCs w:val="24"/>
          <w:u w:val="single"/>
          <w:lang w:val="en-US" w:eastAsia="zh-CN"/>
        </w:rPr>
        <w:t>采购需求、施工规范</w:t>
      </w:r>
      <w:r>
        <w:rPr>
          <w:rFonts w:hint="eastAsia" w:ascii="仿宋" w:hAnsi="仿宋" w:eastAsia="仿宋" w:cs="仿宋"/>
          <w:kern w:val="0"/>
          <w:sz w:val="24"/>
          <w:szCs w:val="24"/>
          <w:u w:val="single"/>
          <w:lang w:eastAsia="zh-CN"/>
        </w:rPr>
        <w:t>及国家标准规范</w:t>
      </w:r>
      <w:r>
        <w:rPr>
          <w:rFonts w:ascii="仿宋" w:hAnsi="仿宋" w:eastAsia="仿宋" w:cs="仿宋"/>
          <w:kern w:val="0"/>
          <w:sz w:val="24"/>
          <w:szCs w:val="24"/>
          <w:u w:val="single"/>
        </w:rPr>
        <w:t xml:space="preserve">        </w:t>
      </w:r>
    </w:p>
    <w:p>
      <w:pPr>
        <w:spacing w:line="360" w:lineRule="auto"/>
        <w:rPr>
          <w:rFonts w:ascii="仿宋" w:hAnsi="仿宋" w:eastAsia="仿宋" w:cs="仿宋"/>
          <w:kern w:val="0"/>
          <w:sz w:val="24"/>
          <w:szCs w:val="24"/>
        </w:rPr>
      </w:pPr>
    </w:p>
    <w:p>
      <w:pPr>
        <w:spacing w:line="360" w:lineRule="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竣工清场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工程通过职能部门竣工验收后</w:t>
      </w:r>
      <w:r>
        <w:rPr>
          <w:rFonts w:hint="eastAsia" w:ascii="仿宋" w:hAnsi="仿宋" w:eastAsia="仿宋" w:cs="仿宋"/>
          <w:kern w:val="0"/>
          <w:sz w:val="24"/>
          <w:szCs w:val="24"/>
        </w:rPr>
        <w:t>，承包人应按照下列要求对施工场地进行清理，直至监理工程师检验合格为止。竣工清场费用由承包人承担。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（1）施工场地内残留的垃圾已全部清除出场；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（2）临时设施已拆除，场地已按照合同要求进行清理、平整或复原；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（3）按照合同约定应撤离的承包人设备和剩余的材料，包括废弃的施工设备和材料，已按照计划撤离施工场地；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（4）建筑物周边及其附近道路、河道的施工堆积物，已按照监理工程师指令全部清理；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（5）监理工程师指令的其他场地清理工作已全部完成。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竣工</w:t>
      </w:r>
      <w:r>
        <w:rPr>
          <w:rFonts w:hint="eastAsia" w:ascii="仿宋" w:hAnsi="仿宋" w:eastAsia="仿宋" w:cs="仿宋"/>
          <w:kern w:val="0"/>
          <w:sz w:val="24"/>
          <w:szCs w:val="24"/>
        </w:rPr>
        <w:t>撤离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如承包人未按照监理工程师的要求恢复临时占地，或者场地清理未达到合同约定的，发包人可自行或委托第三方恢复或清理，所发生的费用从应支付或将支付给承包人的款项中扣除。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s="仿宋"/>
          <w:kern w:val="0"/>
          <w:sz w:val="24"/>
          <w:szCs w:val="24"/>
          <w:u w:val="single"/>
        </w:rPr>
      </w:pPr>
      <w:r>
        <w:rPr>
          <w:rFonts w:hint="eastAsia" w:ascii="仿宋" w:hAnsi="仿宋" w:eastAsia="仿宋" w:cs="仿宋"/>
          <w:kern w:val="0"/>
          <w:sz w:val="24"/>
          <w:szCs w:val="24"/>
          <w:lang w:val="en-US" w:eastAsia="zh-CN"/>
        </w:rPr>
        <w:t>工程通过职能部门竣工验收后的30</w:t>
      </w:r>
      <w:r>
        <w:rPr>
          <w:rFonts w:hint="eastAsia" w:ascii="仿宋" w:hAnsi="仿宋" w:eastAsia="仿宋" w:cs="仿宋"/>
          <w:kern w:val="0"/>
          <w:sz w:val="24"/>
          <w:szCs w:val="24"/>
        </w:rPr>
        <w:t>天内，除经监理工程师同意需在缺陷责任期内继续工作的人员、使用的施工设备和临时设施外，其余的人员、施工设备和临时设备均应撤离施工场地或拆除。缺陷责任期满时，承包人的人员和施工设备应全部撤离施工场地。</w:t>
      </w:r>
    </w:p>
    <w:p>
      <w:pPr>
        <w:pStyle w:val="3"/>
        <w:numPr>
          <w:ilvl w:val="1"/>
          <w:numId w:val="0"/>
        </w:numPr>
        <w:tabs>
          <w:tab w:val="left" w:pos="420"/>
          <w:tab w:val="clear" w:pos="360"/>
        </w:tabs>
        <w:rPr>
          <w:rFonts w:ascii="仿宋" w:hAnsi="仿宋" w:eastAsia="仿宋" w:cs="Times New Roman"/>
          <w:b/>
          <w:bCs/>
          <w:sz w:val="24"/>
          <w:szCs w:val="24"/>
        </w:rPr>
      </w:pPr>
      <w:bookmarkStart w:id="63" w:name="_Toc469384116"/>
      <w:bookmarkStart w:id="64" w:name="_Toc24030324"/>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63"/>
      <w:bookmarkEnd w:id="64"/>
    </w:p>
    <w:p>
      <w:pPr>
        <w:rPr>
          <w:rFonts w:ascii="仿宋" w:hAnsi="仿宋" w:eastAsia="仿宋" w:cs="Times New Roman"/>
          <w:kern w:val="0"/>
          <w:sz w:val="24"/>
          <w:szCs w:val="24"/>
        </w:rPr>
      </w:pP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缺陷责任</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缺陷责任期自实际竣工之日起计算。</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由于承包人原因造成某项缺陷或损坏使某项工程或工程设备不能按照原定目标使用而需要再次检查、检验和修复的，发包人有权要求承包人相应延长缺陷责任期，但缺陷责任期最长不超过2年。</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承包人应在缺陷责任期内对已交付使用的工程承担缺陷责任以及由此产生的费用。</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监理工程师应会同承包人共同查清缺陷和（或）损坏的原因，并由造价工程师提出或核实由此发生的费用。</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spacing w:line="360" w:lineRule="auto"/>
        <w:ind w:firstLine="480" w:firstLineChars="200"/>
        <w:rPr>
          <w:rFonts w:hint="eastAsia" w:ascii="仿宋" w:hAnsi="仿宋" w:eastAsia="仿宋" w:cs="仿宋"/>
          <w:kern w:val="0"/>
          <w:sz w:val="24"/>
          <w:szCs w:val="24"/>
        </w:rPr>
      </w:pP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质量保修</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质量保修期自</w:t>
      </w:r>
      <w:r>
        <w:rPr>
          <w:rFonts w:hint="eastAsia" w:ascii="仿宋" w:hAnsi="仿宋" w:eastAsia="仿宋" w:cs="仿宋"/>
          <w:kern w:val="0"/>
          <w:sz w:val="24"/>
          <w:szCs w:val="24"/>
          <w:lang w:val="en-US" w:eastAsia="zh-CN"/>
        </w:rPr>
        <w:t>通过最后一个职能部门验收</w:t>
      </w:r>
      <w:r>
        <w:rPr>
          <w:rFonts w:hint="eastAsia" w:ascii="仿宋" w:hAnsi="仿宋" w:eastAsia="仿宋" w:cs="仿宋"/>
          <w:kern w:val="0"/>
          <w:sz w:val="24"/>
          <w:szCs w:val="24"/>
        </w:rPr>
        <w:t>之日起计算。</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承包人应在质量保修期内对交付发包人使用的合同工程承担质量保修责任。合同工程出现质量问题的，承包人应立即实施保修；承包人保修工作完成后，</w:t>
      </w:r>
      <w:r>
        <w:rPr>
          <w:rFonts w:hint="eastAsia" w:ascii="仿宋" w:hAnsi="仿宋" w:eastAsia="仿宋" w:cs="仿宋"/>
          <w:kern w:val="0"/>
          <w:sz w:val="24"/>
          <w:szCs w:val="24"/>
          <w:lang w:val="en-US" w:eastAsia="zh-CN"/>
        </w:rPr>
        <w:t>监理工程师或</w:t>
      </w:r>
      <w:r>
        <w:rPr>
          <w:rFonts w:hint="eastAsia" w:ascii="仿宋" w:hAnsi="仿宋" w:eastAsia="仿宋" w:cs="仿宋"/>
          <w:kern w:val="0"/>
          <w:sz w:val="24"/>
          <w:szCs w:val="24"/>
        </w:rPr>
        <w:t>发包人应及时组织验收。发生紧急抢修事故的，承包人应在接到通知后立即到达事故现场抢修。</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质保期内</w:t>
      </w:r>
      <w:r>
        <w:rPr>
          <w:rFonts w:hint="eastAsia" w:ascii="仿宋" w:hAnsi="仿宋" w:eastAsia="仿宋" w:cs="仿宋"/>
          <w:kern w:val="0"/>
          <w:sz w:val="24"/>
          <w:szCs w:val="24"/>
          <w:lang w:val="en-US" w:eastAsia="zh-CN"/>
        </w:rPr>
        <w:t>承包人</w:t>
      </w:r>
      <w:r>
        <w:rPr>
          <w:rFonts w:hint="eastAsia" w:ascii="仿宋" w:hAnsi="仿宋" w:eastAsia="仿宋" w:cs="仿宋"/>
          <w:kern w:val="0"/>
          <w:sz w:val="24"/>
          <w:szCs w:val="24"/>
        </w:rPr>
        <w:t>免费提供软件升级，并保证软件为最新合法版本。</w:t>
      </w:r>
    </w:p>
    <w:p>
      <w:pPr>
        <w:spacing w:line="36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承包人需免费提供2年的维保保养服务。</w:t>
      </w:r>
    </w:p>
    <w:p>
      <w:pPr>
        <w:pStyle w:val="3"/>
        <w:numPr>
          <w:ilvl w:val="1"/>
          <w:numId w:val="0"/>
        </w:numPr>
        <w:tabs>
          <w:tab w:val="left" w:pos="420"/>
          <w:tab w:val="clear" w:pos="360"/>
        </w:tabs>
        <w:rPr>
          <w:rFonts w:ascii="仿宋" w:hAnsi="仿宋" w:eastAsia="仿宋" w:cs="Times New Roman"/>
          <w:b/>
          <w:bCs/>
          <w:sz w:val="24"/>
          <w:szCs w:val="24"/>
        </w:rPr>
      </w:pPr>
      <w:bookmarkStart w:id="65" w:name="_Toc469384120"/>
      <w:bookmarkStart w:id="66" w:name="_Toc24030328"/>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65"/>
      <w:bookmarkEnd w:id="66"/>
    </w:p>
    <w:p>
      <w:pPr>
        <w:rPr>
          <w:rFonts w:ascii="仿宋" w:hAnsi="仿宋" w:eastAsia="仿宋" w:cs="Times New Roman"/>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pPr>
        <w:spacing w:line="360" w:lineRule="auto"/>
        <w:ind w:firstLine="600" w:firstLineChars="250"/>
        <w:rPr>
          <w:rFonts w:ascii="仿宋" w:hAnsi="仿宋" w:eastAsia="仿宋" w:cs="Times New Roman"/>
          <w:kern w:val="0"/>
          <w:sz w:val="24"/>
          <w:szCs w:val="24"/>
        </w:rPr>
      </w:pPr>
      <w:r>
        <w:rPr>
          <w:rFonts w:hint="eastAsia" w:ascii="仿宋" w:hAnsi="仿宋" w:eastAsia="仿宋" w:cs="仿宋"/>
          <w:kern w:val="0"/>
          <w:sz w:val="24"/>
          <w:szCs w:val="24"/>
          <w:lang w:val="en-US" w:eastAsia="zh-CN"/>
        </w:rPr>
        <w:t>本项工程不设</w:t>
      </w:r>
      <w:r>
        <w:rPr>
          <w:rFonts w:hint="eastAsia" w:ascii="仿宋" w:hAnsi="仿宋" w:eastAsia="仿宋" w:cs="仿宋"/>
          <w:kern w:val="0"/>
          <w:sz w:val="24"/>
          <w:szCs w:val="24"/>
        </w:rPr>
        <w:t>提前竣工奖。</w:t>
      </w:r>
    </w:p>
    <w:p>
      <w:pPr>
        <w:spacing w:line="360" w:lineRule="auto"/>
        <w:rPr>
          <w:rFonts w:ascii="仿宋" w:hAnsi="仿宋" w:eastAsia="仿宋" w:cs="仿宋"/>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66.2 </w:t>
      </w:r>
      <w:r>
        <w:rPr>
          <w:rFonts w:hint="eastAsia" w:ascii="仿宋" w:hAnsi="仿宋" w:eastAsia="仿宋" w:cs="仿宋"/>
          <w:kern w:val="0"/>
          <w:sz w:val="24"/>
          <w:szCs w:val="24"/>
        </w:rPr>
        <w:t>误期赔偿费</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每日历天应赔偿额度为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3000.00</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rPr>
          <w:rFonts w:ascii="仿宋" w:hAnsi="仿宋" w:eastAsia="仿宋" w:cs="Times New Roman"/>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误期赔偿费的最高限额</w:t>
      </w:r>
      <w:r>
        <w:rPr>
          <w:rFonts w:hint="eastAsia" w:ascii="仿宋" w:hAnsi="仿宋" w:eastAsia="仿宋" w:cs="仿宋"/>
          <w:kern w:val="0"/>
          <w:sz w:val="24"/>
          <w:szCs w:val="24"/>
          <w:lang w:val="en-US" w:eastAsia="zh-CN"/>
        </w:rPr>
        <w:t>为</w:t>
      </w:r>
      <w:r>
        <w:rPr>
          <w:rFonts w:hint="eastAsia" w:ascii="仿宋" w:hAnsi="仿宋" w:eastAsia="仿宋" w:cs="仿宋"/>
          <w:kern w:val="0"/>
          <w:sz w:val="24"/>
          <w:szCs w:val="24"/>
        </w:rPr>
        <w:t>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rPr>
          <w:rFonts w:ascii="仿宋" w:hAnsi="仿宋" w:eastAsia="仿宋" w:cs="Times New Roman"/>
          <w:kern w:val="0"/>
          <w:sz w:val="24"/>
          <w:szCs w:val="24"/>
          <w:u w:val="single"/>
        </w:rPr>
      </w:pPr>
    </w:p>
    <w:p>
      <w:pPr>
        <w:pStyle w:val="3"/>
        <w:numPr>
          <w:ilvl w:val="1"/>
          <w:numId w:val="0"/>
        </w:numPr>
        <w:tabs>
          <w:tab w:val="left" w:pos="420"/>
          <w:tab w:val="clear" w:pos="360"/>
        </w:tabs>
        <w:spacing w:before="0" w:beforeLines="0" w:line="360" w:lineRule="auto"/>
        <w:ind w:left="575" w:leftChars="57" w:hanging="455" w:hangingChars="189"/>
        <w:rPr>
          <w:rFonts w:ascii="仿宋" w:hAnsi="仿宋" w:eastAsia="仿宋" w:cs="Times New Roman"/>
          <w:b/>
          <w:bCs/>
          <w:sz w:val="24"/>
          <w:szCs w:val="24"/>
        </w:rPr>
      </w:pPr>
      <w:bookmarkStart w:id="67" w:name="_Toc469384122"/>
      <w:bookmarkStart w:id="68" w:name="_Toc24030330"/>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u w:val="single"/>
        </w:rPr>
        <w:t>本次采购为交钥匙项目。既采购设备又包含设备安装及电梯井道加建，即报价总价应包含采购清单上的全部设备和电梯井道加建改造施工所需的附件、材料，按采购人指定地点并安装调试直至正常运行，经采购人初步验收合格及调试完毕及质保期内所有可能发生的费用，包括按采购文件技术规范书、补充说明文件和清单的内容，要求包工、包料、包工期、包质量、包第三方检测、包验收、包保修等的承包方式，包组织项目整体验收（含资料汇总、整理）及本项目系统上线、货物（含设备、配件、辅助材料）供应、保管、运输、保险费、产品检验检测、安装、调试、试运行、现场人员培训、税收以及售后服务、成交服务费、配套设备验收、不可或缺的所有工作开支等费用。如有遗漏，由供应商自行补充，一旦成交视为供应商认同遗漏部分并提供。供应商应将各类项目实施要素的市场风险及政策性调整确定风险系数计入总价中，采购人不再进行任何增补。</w:t>
      </w:r>
    </w:p>
    <w:p>
      <w:pPr>
        <w:rPr>
          <w:rFonts w:ascii="仿宋" w:hAnsi="仿宋" w:eastAsia="仿宋" w:cs="Times New Roman"/>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69" w:name="_Toc469384126"/>
      <w:bookmarkStart w:id="70" w:name="_Toc24030334"/>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69"/>
      <w:bookmarkEnd w:id="70"/>
    </w:p>
    <w:p>
      <w:pPr>
        <w:ind w:firstLine="120" w:firstLineChars="50"/>
        <w:rPr>
          <w:rFonts w:ascii="仿宋" w:hAnsi="仿宋" w:eastAsia="仿宋" w:cs="Times New Roman"/>
          <w:kern w:val="0"/>
          <w:sz w:val="24"/>
          <w:szCs w:val="24"/>
        </w:rPr>
      </w:pPr>
    </w:p>
    <w:p>
      <w:pPr>
        <w:spacing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合同价款不因物价涨落而调整。</w:t>
      </w:r>
    </w:p>
    <w:p>
      <w:pPr>
        <w:pStyle w:val="3"/>
        <w:numPr>
          <w:ilvl w:val="1"/>
          <w:numId w:val="0"/>
        </w:numPr>
        <w:tabs>
          <w:tab w:val="left" w:pos="420"/>
          <w:tab w:val="clear" w:pos="360"/>
        </w:tabs>
        <w:rPr>
          <w:rFonts w:ascii="仿宋" w:hAnsi="仿宋" w:eastAsia="仿宋" w:cs="Times New Roman"/>
          <w:b/>
          <w:bCs/>
          <w:sz w:val="24"/>
          <w:szCs w:val="24"/>
        </w:rPr>
      </w:pPr>
      <w:bookmarkStart w:id="71" w:name="_Toc469384129"/>
      <w:bookmarkStart w:id="72" w:name="_Toc24030337"/>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71"/>
      <w:bookmarkEnd w:id="72"/>
    </w:p>
    <w:p>
      <w:pPr>
        <w:rPr>
          <w:rFonts w:ascii="仿宋" w:hAnsi="仿宋" w:eastAsia="仿宋" w:cs="Times New Roman"/>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费的内容、范围和金额</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内容和范围</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费的总金额为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rPr>
          <w:rFonts w:ascii="仿宋" w:hAnsi="仿宋" w:eastAsia="仿宋" w:cs="Times New Roman"/>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w:char="00FE"/>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已包含在工程进度款中支付，不再另行支付。</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w:char="00FE"/>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已包含在工程进度款中支付，不再另行支付。</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rPr>
          <w:rFonts w:ascii="仿宋" w:hAnsi="仿宋" w:eastAsia="仿宋" w:cs="Times New Roman"/>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73" w:name="_Toc24030338"/>
      <w:bookmarkStart w:id="74" w:name="_Toc469384130"/>
      <w:r>
        <w:rPr>
          <w:rFonts w:hint="eastAsia" w:ascii="仿宋" w:hAnsi="仿宋" w:eastAsia="仿宋" w:cs="仿宋"/>
          <w:b/>
          <w:bCs/>
          <w:color w:val="000000"/>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73"/>
      <w:bookmarkEnd w:id="74"/>
    </w:p>
    <w:p>
      <w:pPr>
        <w:rPr>
          <w:rFonts w:ascii="仿宋" w:hAnsi="仿宋" w:eastAsia="仿宋" w:cs="Times New Roman"/>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rPr>
      </w:pPr>
      <w:r>
        <w:rPr>
          <w:rFonts w:hint="eastAsia" w:ascii="仿宋" w:hAnsi="仿宋" w:eastAsia="仿宋" w:cs="Times New Roman"/>
          <w:kern w:val="0"/>
          <w:sz w:val="24"/>
          <w:szCs w:val="24"/>
        </w:rPr>
        <w:t>合同签订后30个工作日内，</w:t>
      </w:r>
      <w:r>
        <w:rPr>
          <w:rFonts w:hint="eastAsia" w:ascii="仿宋" w:hAnsi="仿宋" w:eastAsia="仿宋" w:cs="Times New Roman"/>
          <w:kern w:val="0"/>
          <w:sz w:val="24"/>
          <w:szCs w:val="24"/>
          <w:lang w:eastAsia="zh-CN"/>
        </w:rPr>
        <w:t>发包人</w:t>
      </w:r>
      <w:r>
        <w:rPr>
          <w:rFonts w:hint="eastAsia" w:ascii="仿宋" w:hAnsi="仿宋" w:eastAsia="仿宋" w:cs="Times New Roman"/>
          <w:kern w:val="0"/>
          <w:sz w:val="24"/>
          <w:szCs w:val="24"/>
        </w:rPr>
        <w:t>支付合同总额的30%；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rPr>
      </w:pPr>
      <w:r>
        <w:rPr>
          <w:rFonts w:hint="eastAsia" w:ascii="仿宋" w:hAnsi="仿宋" w:eastAsia="仿宋" w:cs="Times New Roman"/>
          <w:kern w:val="0"/>
          <w:sz w:val="24"/>
          <w:szCs w:val="24"/>
        </w:rPr>
        <w:t>项目开工后，支付至合同总额的50%；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rPr>
      </w:pPr>
      <w:r>
        <w:rPr>
          <w:rFonts w:hint="eastAsia" w:ascii="仿宋" w:hAnsi="仿宋" w:eastAsia="仿宋" w:cs="Times New Roman"/>
          <w:kern w:val="0"/>
          <w:sz w:val="24"/>
          <w:szCs w:val="24"/>
        </w:rPr>
        <w:t>电梯设备进场后，支付至合同总额的60%；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rPr>
      </w:pPr>
      <w:r>
        <w:rPr>
          <w:rFonts w:hint="eastAsia" w:ascii="仿宋" w:hAnsi="仿宋" w:eastAsia="仿宋" w:cs="Times New Roman"/>
          <w:kern w:val="0"/>
          <w:sz w:val="24"/>
          <w:szCs w:val="24"/>
        </w:rPr>
        <w:t>项目完工后，支付至合同总额的80%；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rPr>
      </w:pPr>
      <w:r>
        <w:rPr>
          <w:rFonts w:hint="eastAsia" w:ascii="仿宋" w:hAnsi="仿宋" w:eastAsia="仿宋" w:cs="Times New Roman"/>
          <w:kern w:val="0"/>
          <w:sz w:val="24"/>
          <w:szCs w:val="24"/>
        </w:rPr>
        <w:t>通过规划、特种设备等职能部门验收后，支付至合同总额的85%；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rPr>
      </w:pPr>
      <w:r>
        <w:rPr>
          <w:rFonts w:hint="eastAsia" w:ascii="仿宋" w:hAnsi="仿宋" w:eastAsia="仿宋" w:cs="Times New Roman"/>
          <w:kern w:val="0"/>
          <w:sz w:val="24"/>
          <w:szCs w:val="24"/>
        </w:rPr>
        <w:t>取得项目结算财评评审结果批复后，支付至结算金额的97%；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kern w:val="0"/>
          <w:sz w:val="24"/>
          <w:szCs w:val="24"/>
        </w:rPr>
      </w:pPr>
      <w:r>
        <w:rPr>
          <w:rFonts w:hint="eastAsia" w:ascii="仿宋" w:hAnsi="仿宋" w:eastAsia="仿宋" w:cs="Times New Roman"/>
          <w:kern w:val="0"/>
          <w:sz w:val="24"/>
          <w:szCs w:val="24"/>
        </w:rPr>
        <w:t>剩余尾款在项目通过最后一个职能部门验收之日起满2年后7个工作日内支付。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s="Times New Roman"/>
          <w:kern w:val="0"/>
          <w:sz w:val="24"/>
          <w:szCs w:val="24"/>
        </w:rPr>
      </w:pPr>
      <w:r>
        <w:rPr>
          <w:rFonts w:hint="eastAsia" w:ascii="仿宋" w:hAnsi="仿宋" w:eastAsia="仿宋" w:cs="Times New Roman"/>
          <w:kern w:val="0"/>
          <w:sz w:val="24"/>
          <w:szCs w:val="24"/>
          <w:lang w:eastAsia="zh-CN"/>
        </w:rPr>
        <w:t>发包人</w:t>
      </w:r>
      <w:r>
        <w:rPr>
          <w:rFonts w:hint="eastAsia" w:ascii="仿宋" w:hAnsi="仿宋" w:eastAsia="仿宋" w:cs="Times New Roman"/>
          <w:kern w:val="0"/>
          <w:sz w:val="24"/>
          <w:szCs w:val="24"/>
        </w:rPr>
        <w:t>在前款规定的付款时间为向财政部门或校内财务部门提出办理支付申请手续的时间（不含财政部门审核的时间），在规定时间内提出支付申请手续后即视为</w:t>
      </w:r>
      <w:r>
        <w:rPr>
          <w:rFonts w:hint="eastAsia" w:ascii="仿宋" w:hAnsi="仿宋" w:eastAsia="仿宋" w:cs="Times New Roman"/>
          <w:kern w:val="0"/>
          <w:sz w:val="24"/>
          <w:szCs w:val="24"/>
          <w:lang w:eastAsia="zh-CN"/>
        </w:rPr>
        <w:t>发包人</w:t>
      </w:r>
      <w:r>
        <w:rPr>
          <w:rFonts w:hint="eastAsia" w:ascii="仿宋" w:hAnsi="仿宋" w:eastAsia="仿宋" w:cs="Times New Roman"/>
          <w:kern w:val="0"/>
          <w:sz w:val="24"/>
          <w:szCs w:val="24"/>
        </w:rPr>
        <w:t>已经按期支付。</w:t>
      </w:r>
    </w:p>
    <w:p>
      <w:pPr>
        <w:pStyle w:val="3"/>
        <w:numPr>
          <w:ilvl w:val="1"/>
          <w:numId w:val="0"/>
        </w:numPr>
        <w:tabs>
          <w:tab w:val="left" w:pos="420"/>
          <w:tab w:val="clear" w:pos="360"/>
        </w:tabs>
        <w:rPr>
          <w:rFonts w:ascii="仿宋" w:hAnsi="仿宋" w:eastAsia="仿宋" w:cs="Times New Roman"/>
          <w:b/>
          <w:bCs/>
          <w:sz w:val="24"/>
          <w:szCs w:val="24"/>
        </w:rPr>
      </w:pPr>
      <w:bookmarkStart w:id="75" w:name="_Toc24030339"/>
      <w:bookmarkStart w:id="76" w:name="_Toc469384131"/>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75"/>
      <w:bookmarkEnd w:id="76"/>
    </w:p>
    <w:p>
      <w:pPr>
        <w:rPr>
          <w:rFonts w:ascii="仿宋" w:hAnsi="仿宋" w:eastAsia="仿宋" w:cs="Times New Roman"/>
          <w:kern w:val="0"/>
          <w:sz w:val="24"/>
          <w:szCs w:val="24"/>
        </w:rPr>
      </w:pPr>
    </w:p>
    <w:p>
      <w:pPr>
        <w:spacing w:line="360" w:lineRule="auto"/>
        <w:ind w:firstLine="240" w:firstLineChars="1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82.1</w:t>
      </w:r>
    </w:p>
    <w:p>
      <w:pPr>
        <w:spacing w:line="360" w:lineRule="auto"/>
        <w:ind w:firstLine="480" w:firstLineChars="200"/>
        <w:rPr>
          <w:rFonts w:ascii="仿宋" w:hAnsi="仿宋" w:eastAsia="仿宋" w:cs="Times New Roman"/>
          <w:kern w:val="0"/>
          <w:sz w:val="24"/>
          <w:szCs w:val="24"/>
          <w:u w:val="single"/>
        </w:rPr>
      </w:pPr>
      <w:r>
        <w:rPr>
          <w:rFonts w:hint="eastAsia" w:ascii="仿宋" w:hAnsi="仿宋" w:eastAsia="仿宋" w:cs="仿宋"/>
          <w:kern w:val="0"/>
          <w:sz w:val="24"/>
          <w:szCs w:val="24"/>
        </w:rPr>
        <w:t>按</w:t>
      </w:r>
      <w:r>
        <w:rPr>
          <w:rFonts w:hint="eastAsia" w:ascii="仿宋" w:hAnsi="仿宋" w:eastAsia="仿宋" w:cs="仿宋"/>
          <w:kern w:val="0"/>
          <w:sz w:val="24"/>
          <w:szCs w:val="24"/>
          <w:lang w:val="en-US" w:eastAsia="zh-CN"/>
        </w:rPr>
        <w:t>发包人</w:t>
      </w:r>
      <w:r>
        <w:rPr>
          <w:rFonts w:hint="eastAsia" w:ascii="仿宋" w:hAnsi="仿宋" w:eastAsia="仿宋" w:cs="仿宋"/>
          <w:kern w:val="0"/>
          <w:sz w:val="24"/>
          <w:szCs w:val="24"/>
        </w:rPr>
        <w:t>规定的结算程序和时限办理。</w:t>
      </w:r>
    </w:p>
    <w:p>
      <w:pPr>
        <w:ind w:firstLine="240" w:firstLineChars="100"/>
        <w:rPr>
          <w:rFonts w:ascii="仿宋" w:hAnsi="仿宋" w:eastAsia="仿宋" w:cs="Times New Roman"/>
          <w:kern w:val="0"/>
          <w:sz w:val="24"/>
          <w:szCs w:val="24"/>
          <w:u w:val="single"/>
        </w:rPr>
      </w:pPr>
    </w:p>
    <w:p>
      <w:pPr>
        <w:ind w:firstLine="240" w:firstLineChars="100"/>
        <w:rPr>
          <w:rFonts w:ascii="仿宋" w:hAnsi="仿宋" w:eastAsia="仿宋" w:cs="仿宋"/>
          <w:kern w:val="0"/>
          <w:sz w:val="24"/>
          <w:szCs w:val="24"/>
        </w:rPr>
      </w:pPr>
      <w:r>
        <w:rPr>
          <w:rFonts w:ascii="仿宋" w:hAnsi="仿宋" w:eastAsia="仿宋" w:cs="仿宋"/>
          <w:kern w:val="0"/>
          <w:sz w:val="24"/>
          <w:szCs w:val="24"/>
        </w:rPr>
        <w:t>82.2</w:t>
      </w:r>
    </w:p>
    <w:p>
      <w:pPr>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竣工结算文件清单：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pPr>
        <w:spacing w:line="360" w:lineRule="auto"/>
        <w:ind w:left="599" w:leftChars="228" w:hanging="120" w:hangingChars="5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pPr>
        <w:spacing w:line="360" w:lineRule="auto"/>
        <w:ind w:firstLine="480" w:firstLineChars="200"/>
        <w:jc w:val="left"/>
        <w:rPr>
          <w:rFonts w:ascii="Times New Roman" w:hAnsi="Times New Roman" w:eastAsia="仿宋_GB2312" w:cs="Times New Roman"/>
          <w:sz w:val="30"/>
          <w:szCs w:val="30"/>
          <w:u w:val="single"/>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pPr>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sym w:font="Wingdings" w:char="00FE"/>
      </w: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）其它</w:t>
      </w:r>
    </w:p>
    <w:p>
      <w:pPr>
        <w:pStyle w:val="3"/>
        <w:numPr>
          <w:ilvl w:val="1"/>
          <w:numId w:val="0"/>
        </w:numPr>
        <w:tabs>
          <w:tab w:val="left" w:pos="420"/>
          <w:tab w:val="clear" w:pos="360"/>
        </w:tabs>
        <w:rPr>
          <w:rFonts w:ascii="仿宋" w:hAnsi="仿宋" w:eastAsia="仿宋" w:cs="Times New Roman"/>
          <w:b/>
          <w:bCs/>
          <w:sz w:val="24"/>
          <w:szCs w:val="24"/>
        </w:rPr>
      </w:pPr>
      <w:bookmarkStart w:id="77" w:name="_Toc469384133"/>
      <w:bookmarkStart w:id="78" w:name="_Toc24030341"/>
      <w:r>
        <w:rPr>
          <w:rFonts w:hint="eastAsia" w:ascii="仿宋" w:hAnsi="仿宋" w:eastAsia="仿宋" w:cs="仿宋"/>
          <w:b/>
          <w:bCs/>
          <w:color w:val="000000"/>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77"/>
      <w:bookmarkEnd w:id="78"/>
    </w:p>
    <w:p>
      <w:pPr>
        <w:rPr>
          <w:rFonts w:ascii="仿宋" w:hAnsi="仿宋" w:eastAsia="仿宋" w:cs="Times New Roman"/>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84.1</w:t>
      </w:r>
      <w:r>
        <w:rPr>
          <w:rFonts w:hint="eastAsia" w:ascii="仿宋" w:hAnsi="仿宋" w:eastAsia="仿宋" w:cs="仿宋"/>
          <w:kern w:val="0"/>
          <w:sz w:val="24"/>
          <w:szCs w:val="24"/>
        </w:rPr>
        <w:t>质量保证金的约定</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按通用条款规定为合同条款的</w:t>
      </w:r>
      <w:r>
        <w:rPr>
          <w:rFonts w:ascii="仿宋" w:hAnsi="仿宋" w:eastAsia="仿宋" w:cs="仿宋"/>
          <w:kern w:val="0"/>
          <w:sz w:val="24"/>
          <w:szCs w:val="24"/>
        </w:rPr>
        <w:t>3%(</w:t>
      </w:r>
      <w:r>
        <w:rPr>
          <w:rFonts w:hint="eastAsia" w:ascii="仿宋" w:hAnsi="仿宋" w:eastAsia="仿宋" w:cs="仿宋"/>
          <w:kern w:val="0"/>
          <w:sz w:val="24"/>
          <w:szCs w:val="24"/>
        </w:rPr>
        <w:t>采用银行保函</w:t>
      </w:r>
      <w:r>
        <w:rPr>
          <w:rFonts w:ascii="仿宋" w:hAnsi="仿宋" w:eastAsia="仿宋" w:cs="仿宋"/>
          <w:kern w:val="0"/>
          <w:sz w:val="24"/>
          <w:szCs w:val="24"/>
        </w:rPr>
        <w:t>)</w:t>
      </w: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w:char="00FE"/>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结算款的3%</w:t>
      </w:r>
      <w:r>
        <w:rPr>
          <w:rFonts w:ascii="仿宋" w:hAnsi="仿宋" w:eastAsia="仿宋" w:cs="仿宋"/>
          <w:kern w:val="0"/>
          <w:sz w:val="24"/>
          <w:szCs w:val="24"/>
          <w:u w:val="single"/>
        </w:rPr>
        <w:t xml:space="preserve">                            </w:t>
      </w:r>
    </w:p>
    <w:p>
      <w:pPr>
        <w:spacing w:line="360" w:lineRule="auto"/>
        <w:rPr>
          <w:rFonts w:ascii="仿宋" w:hAnsi="仿宋" w:eastAsia="仿宋" w:cs="Times New Roman"/>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84.2</w:t>
      </w:r>
      <w:r>
        <w:rPr>
          <w:rFonts w:hint="eastAsia" w:ascii="仿宋" w:hAnsi="仿宋" w:eastAsia="仿宋" w:cs="仿宋"/>
          <w:kern w:val="0"/>
          <w:sz w:val="24"/>
          <w:szCs w:val="24"/>
        </w:rPr>
        <w:t>质量保证金的扣留</w:t>
      </w: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按通用条款的规定，按每支付期应支付给承包人的进度款和结算款的</w:t>
      </w:r>
      <w:r>
        <w:rPr>
          <w:rFonts w:ascii="仿宋" w:hAnsi="仿宋" w:eastAsia="仿宋" w:cs="仿宋"/>
          <w:kern w:val="0"/>
          <w:sz w:val="24"/>
          <w:szCs w:val="24"/>
        </w:rPr>
        <w:t>3%</w:t>
      </w:r>
      <w:r>
        <w:rPr>
          <w:rFonts w:hint="eastAsia" w:ascii="仿宋" w:hAnsi="仿宋" w:eastAsia="仿宋" w:cs="仿宋"/>
          <w:kern w:val="0"/>
          <w:sz w:val="24"/>
          <w:szCs w:val="24"/>
        </w:rPr>
        <w:t>扣留。</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w:char="00FE"/>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结算评审扣留</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rPr>
          <w:rFonts w:ascii="仿宋" w:hAnsi="仿宋" w:eastAsia="仿宋" w:cs="仿宋"/>
          <w:kern w:val="0"/>
          <w:sz w:val="24"/>
          <w:szCs w:val="24"/>
        </w:rPr>
      </w:pPr>
    </w:p>
    <w:p>
      <w:pPr>
        <w:pStyle w:val="3"/>
        <w:numPr>
          <w:ilvl w:val="1"/>
          <w:numId w:val="0"/>
        </w:numPr>
        <w:tabs>
          <w:tab w:val="left" w:pos="420"/>
          <w:tab w:val="clear" w:pos="360"/>
        </w:tabs>
        <w:rPr>
          <w:rFonts w:ascii="仿宋" w:hAnsi="仿宋" w:eastAsia="仿宋" w:cs="Times New Roman"/>
          <w:b/>
          <w:bCs/>
          <w:sz w:val="24"/>
          <w:szCs w:val="24"/>
        </w:rPr>
      </w:pPr>
      <w:bookmarkStart w:id="79" w:name="_Toc469384135"/>
      <w:bookmarkStart w:id="80" w:name="_Toc24030343"/>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79"/>
      <w:bookmarkEnd w:id="80"/>
    </w:p>
    <w:p>
      <w:pPr>
        <w:rPr>
          <w:rFonts w:ascii="仿宋" w:hAnsi="仿宋" w:eastAsia="仿宋" w:cs="Times New Roman"/>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双方自行协商，协商不成的</w:t>
      </w:r>
      <w:r>
        <w:rPr>
          <w:rFonts w:hint="eastAsia" w:ascii="仿宋" w:hAnsi="仿宋" w:eastAsia="仿宋" w:cs="仿宋"/>
          <w:kern w:val="0"/>
          <w:sz w:val="24"/>
          <w:szCs w:val="24"/>
        </w:rPr>
        <w:t>向中国广州仲裁委员会申请仲裁。</w:t>
      </w:r>
    </w:p>
    <w:p>
      <w:pPr>
        <w:pStyle w:val="3"/>
        <w:numPr>
          <w:ilvl w:val="1"/>
          <w:numId w:val="0"/>
        </w:numPr>
        <w:tabs>
          <w:tab w:val="left" w:pos="420"/>
          <w:tab w:val="clear" w:pos="360"/>
        </w:tabs>
        <w:rPr>
          <w:rFonts w:ascii="仿宋" w:hAnsi="仿宋" w:eastAsia="仿宋" w:cs="Times New Roman"/>
          <w:b/>
          <w:bCs/>
          <w:sz w:val="24"/>
          <w:szCs w:val="24"/>
        </w:rPr>
      </w:pPr>
      <w:bookmarkStart w:id="81" w:name="_Toc24030345"/>
      <w:bookmarkStart w:id="82" w:name="_Toc469384137"/>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81"/>
      <w:bookmarkEnd w:id="82"/>
    </w:p>
    <w:p>
      <w:pPr>
        <w:rPr>
          <w:rFonts w:ascii="仿宋" w:hAnsi="仿宋" w:eastAsia="仿宋" w:cs="Times New Roman"/>
          <w:kern w:val="0"/>
          <w:sz w:val="24"/>
          <w:szCs w:val="24"/>
        </w:rPr>
      </w:pPr>
    </w:p>
    <w:p>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本合同一式</w:t>
      </w:r>
      <w:r>
        <w:rPr>
          <w:rFonts w:hint="eastAsia" w:ascii="仿宋" w:hAnsi="仿宋" w:eastAsia="仿宋" w:cs="仿宋"/>
          <w:kern w:val="0"/>
          <w:sz w:val="24"/>
          <w:szCs w:val="24"/>
          <w:u w:val="single"/>
        </w:rPr>
        <w:t xml:space="preserve"> 捌 </w:t>
      </w:r>
      <w:r>
        <w:rPr>
          <w:rFonts w:hint="eastAsia" w:ascii="仿宋" w:hAnsi="仿宋" w:eastAsia="仿宋" w:cs="仿宋"/>
          <w:kern w:val="0"/>
          <w:sz w:val="24"/>
          <w:szCs w:val="24"/>
        </w:rPr>
        <w:t>份，具有同等法律效力，其中甲方执</w:t>
      </w:r>
      <w:r>
        <w:rPr>
          <w:rFonts w:hint="eastAsia" w:ascii="仿宋" w:hAnsi="仿宋" w:eastAsia="仿宋" w:cs="仿宋"/>
          <w:kern w:val="0"/>
          <w:sz w:val="24"/>
          <w:szCs w:val="24"/>
          <w:u w:val="single"/>
        </w:rPr>
        <w:t xml:space="preserve"> 伍 </w:t>
      </w:r>
      <w:r>
        <w:rPr>
          <w:rFonts w:hint="eastAsia" w:ascii="仿宋" w:hAnsi="仿宋" w:eastAsia="仿宋" w:cs="仿宋"/>
          <w:kern w:val="0"/>
          <w:sz w:val="24"/>
          <w:szCs w:val="24"/>
        </w:rPr>
        <w:t>份，乙方执</w:t>
      </w:r>
      <w:r>
        <w:rPr>
          <w:rFonts w:hint="eastAsia" w:ascii="仿宋" w:hAnsi="仿宋" w:eastAsia="仿宋" w:cs="仿宋"/>
          <w:kern w:val="0"/>
          <w:sz w:val="24"/>
          <w:szCs w:val="24"/>
          <w:u w:val="single"/>
        </w:rPr>
        <w:t xml:space="preserve"> 叁 </w:t>
      </w:r>
      <w:r>
        <w:rPr>
          <w:rFonts w:hint="eastAsia" w:ascii="仿宋" w:hAnsi="仿宋" w:eastAsia="仿宋" w:cs="仿宋"/>
          <w:kern w:val="0"/>
          <w:sz w:val="24"/>
          <w:szCs w:val="24"/>
        </w:rPr>
        <w:t>份。</w:t>
      </w:r>
    </w:p>
    <w:p>
      <w:pPr>
        <w:rPr>
          <w:rFonts w:hint="eastAsia" w:cs="Times New Roman"/>
        </w:rPr>
      </w:pPr>
    </w:p>
    <w:p>
      <w:pPr>
        <w:pStyle w:val="2"/>
        <w:numPr>
          <w:ilvl w:val="0"/>
          <w:numId w:val="0"/>
        </w:numPr>
        <w:tabs>
          <w:tab w:val="left" w:pos="420"/>
        </w:tabs>
        <w:ind w:left="433" w:leftChars="206" w:firstLine="2707" w:firstLineChars="749"/>
        <w:rPr>
          <w:rFonts w:hint="eastAsia" w:hAnsi="宋体"/>
          <w:b/>
          <w:bCs/>
          <w:sz w:val="36"/>
          <w:szCs w:val="36"/>
        </w:rPr>
        <w:sectPr>
          <w:endnotePr>
            <w:numFmt w:val="decimal"/>
          </w:endnotePr>
          <w:pgSz w:w="11906" w:h="16838"/>
          <w:pgMar w:top="1191" w:right="851" w:bottom="794" w:left="851" w:header="0" w:footer="0" w:gutter="0"/>
          <w:pgNumType w:start="1"/>
          <w:cols w:space="720" w:num="1"/>
          <w:titlePg/>
          <w:docGrid w:linePitch="286" w:charSpace="0"/>
        </w:sectPr>
      </w:pPr>
      <w:bookmarkStart w:id="83" w:name="_Toc266892922"/>
      <w:bookmarkStart w:id="84" w:name="_Toc469384138"/>
      <w:bookmarkStart w:id="85" w:name="_Toc24030346"/>
    </w:p>
    <w:p>
      <w:pPr>
        <w:pStyle w:val="2"/>
        <w:numPr>
          <w:ilvl w:val="0"/>
          <w:numId w:val="0"/>
        </w:numPr>
        <w:tabs>
          <w:tab w:val="left" w:pos="420"/>
        </w:tabs>
        <w:jc w:val="center"/>
        <w:rPr>
          <w:rFonts w:hint="eastAsia" w:hAnsi="宋体"/>
          <w:b/>
          <w:bCs/>
          <w:sz w:val="36"/>
          <w:szCs w:val="36"/>
        </w:rPr>
      </w:pPr>
      <w:r>
        <w:rPr>
          <w:rFonts w:hint="eastAsia" w:hAnsi="宋体"/>
          <w:b/>
          <w:bCs/>
          <w:sz w:val="36"/>
          <w:szCs w:val="36"/>
        </w:rPr>
        <w:t>第</w:t>
      </w:r>
      <w:r>
        <w:rPr>
          <w:rFonts w:hint="eastAsia" w:hAnsi="宋体"/>
          <w:b/>
          <w:bCs/>
          <w:sz w:val="36"/>
          <w:szCs w:val="36"/>
          <w:lang w:val="en-US" w:eastAsia="zh-CN"/>
        </w:rPr>
        <w:t>三</w:t>
      </w:r>
      <w:r>
        <w:rPr>
          <w:rFonts w:hint="eastAsia" w:hAnsi="宋体"/>
          <w:b/>
          <w:bCs/>
          <w:sz w:val="36"/>
          <w:szCs w:val="36"/>
        </w:rPr>
        <w:t>部</w:t>
      </w:r>
      <w:bookmarkEnd w:id="83"/>
      <w:bookmarkEnd w:id="84"/>
      <w:bookmarkEnd w:id="85"/>
      <w:bookmarkStart w:id="86" w:name="_Toc266892925"/>
      <w:bookmarkStart w:id="87" w:name="_Toc469384141"/>
      <w:bookmarkStart w:id="88" w:name="_Toc24030349"/>
    </w:p>
    <w:p>
      <w:pPr>
        <w:pStyle w:val="2"/>
        <w:numPr>
          <w:ilvl w:val="0"/>
          <w:numId w:val="0"/>
        </w:numPr>
        <w:tabs>
          <w:tab w:val="left" w:pos="420"/>
        </w:tabs>
        <w:jc w:val="both"/>
        <w:rPr>
          <w:rFonts w:hint="eastAsia" w:ascii="仿宋" w:hAnsi="仿宋" w:eastAsia="仿宋" w:cs="Times New Roman"/>
          <w:sz w:val="24"/>
          <w:szCs w:val="24"/>
          <w:lang w:val="en-US" w:eastAsia="zh-CN"/>
        </w:rPr>
      </w:pPr>
      <w:r>
        <w:rPr>
          <w:rFonts w:hint="eastAsia" w:ascii="仿宋" w:hAnsi="仿宋" w:eastAsia="仿宋" w:cs="仿宋"/>
          <w:b/>
          <w:bCs/>
          <w:sz w:val="24"/>
          <w:szCs w:val="24"/>
        </w:rPr>
        <w:t>附件</w:t>
      </w:r>
      <w:bookmarkEnd w:id="86"/>
      <w:bookmarkEnd w:id="87"/>
      <w:bookmarkEnd w:id="88"/>
      <w:r>
        <w:rPr>
          <w:rFonts w:hint="eastAsia" w:ascii="仿宋" w:hAnsi="仿宋" w:eastAsia="仿宋" w:cs="仿宋"/>
          <w:b/>
          <w:bCs/>
          <w:sz w:val="24"/>
          <w:szCs w:val="24"/>
          <w:lang w:val="en-US" w:eastAsia="zh-CN"/>
        </w:rPr>
        <w:t>1</w:t>
      </w:r>
    </w:p>
    <w:p>
      <w:pPr>
        <w:adjustRightInd w:val="0"/>
        <w:snapToGrid w:val="0"/>
        <w:spacing w:line="360" w:lineRule="auto"/>
        <w:jc w:val="center"/>
        <w:rPr>
          <w:rFonts w:ascii="仿宋" w:hAnsi="仿宋" w:eastAsia="仿宋" w:cs="Times New Roman"/>
          <w:b/>
          <w:bCs/>
          <w:spacing w:val="32"/>
          <w:sz w:val="36"/>
          <w:szCs w:val="36"/>
        </w:rPr>
      </w:pPr>
      <w:r>
        <w:rPr>
          <w:rFonts w:hint="eastAsia" w:ascii="仿宋" w:hAnsi="仿宋" w:eastAsia="仿宋" w:cs="仿宋"/>
          <w:b/>
          <w:bCs/>
          <w:spacing w:val="32"/>
          <w:sz w:val="36"/>
          <w:szCs w:val="36"/>
        </w:rPr>
        <w:t>工程质量保修书</w:t>
      </w:r>
    </w:p>
    <w:p>
      <w:pPr>
        <w:adjustRightInd w:val="0"/>
        <w:snapToGrid w:val="0"/>
        <w:spacing w:line="360" w:lineRule="auto"/>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承包人：（全称）</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为保证</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仿宋" w:hAnsi="仿宋" w:eastAsia="仿宋" w:cs="Times New Roman"/>
          <w:sz w:val="24"/>
          <w:szCs w:val="24"/>
        </w:rPr>
      </w:pPr>
    </w:p>
    <w:p>
      <w:pPr>
        <w:numPr>
          <w:ilvl w:val="0"/>
          <w:numId w:val="2"/>
        </w:numPr>
        <w:adjustRightInd w:val="0"/>
        <w:snapToGrid w:val="0"/>
        <w:spacing w:line="360" w:lineRule="auto"/>
        <w:ind w:left="902" w:leftChars="200" w:hanging="482" w:hangingChars="200"/>
        <w:rPr>
          <w:rFonts w:ascii="仿宋" w:hAnsi="仿宋" w:eastAsia="仿宋" w:cs="Times New Roman"/>
          <w:b/>
          <w:bCs/>
          <w:sz w:val="24"/>
          <w:szCs w:val="24"/>
        </w:rPr>
      </w:pPr>
      <w:r>
        <w:rPr>
          <w:rFonts w:hint="eastAsia" w:ascii="仿宋" w:hAnsi="仿宋" w:eastAsia="仿宋" w:cs="仿宋"/>
          <w:b/>
          <w:bCs/>
          <w:sz w:val="24"/>
          <w:szCs w:val="24"/>
        </w:rPr>
        <w:t>质量保修范围</w:t>
      </w:r>
    </w:p>
    <w:p>
      <w:pPr>
        <w:adjustRightInd w:val="0"/>
        <w:snapToGrid w:val="0"/>
        <w:spacing w:line="360" w:lineRule="auto"/>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pPr>
        <w:numPr>
          <w:ilvl w:val="0"/>
          <w:numId w:val="2"/>
        </w:numPr>
        <w:adjustRightInd w:val="0"/>
        <w:snapToGrid w:val="0"/>
        <w:spacing w:line="360" w:lineRule="auto"/>
        <w:ind w:left="902" w:leftChars="200" w:hanging="482" w:hangingChars="200"/>
        <w:rPr>
          <w:rFonts w:ascii="仿宋" w:hAnsi="仿宋" w:eastAsia="仿宋" w:cs="Times New Roman"/>
          <w:b/>
          <w:bCs/>
          <w:sz w:val="24"/>
          <w:szCs w:val="24"/>
        </w:rPr>
      </w:pPr>
      <w:r>
        <w:rPr>
          <w:rFonts w:hint="eastAsia" w:ascii="仿宋" w:hAnsi="仿宋" w:eastAsia="仿宋" w:cs="仿宋"/>
          <w:b/>
          <w:bCs/>
          <w:sz w:val="24"/>
          <w:szCs w:val="24"/>
        </w:rPr>
        <w:t>质量保修期</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．地基基础工程、主体结构工程为设计文件规定的合理使用年限；</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．屋面防水工程、有防水要求的卫生间、房间和外墙面的防渗漏工程为</w:t>
      </w:r>
      <w:r>
        <w:rPr>
          <w:rFonts w:ascii="仿宋" w:hAnsi="仿宋" w:eastAsia="仿宋" w:cs="仿宋"/>
          <w:sz w:val="24"/>
          <w:szCs w:val="24"/>
          <w:u w:val="single"/>
        </w:rPr>
        <w:t xml:space="preserve">      </w:t>
      </w:r>
      <w:r>
        <w:rPr>
          <w:rFonts w:hint="eastAsia" w:ascii="仿宋" w:hAnsi="仿宋" w:eastAsia="仿宋" w:cs="仿宋"/>
          <w:sz w:val="24"/>
          <w:szCs w:val="24"/>
        </w:rPr>
        <w:t>年；</w:t>
      </w:r>
    </w:p>
    <w:p>
      <w:pPr>
        <w:adjustRightInd w:val="0"/>
        <w:snapToGrid w:val="0"/>
        <w:spacing w:line="360" w:lineRule="auto"/>
        <w:ind w:firstLine="240" w:firstLineChars="100"/>
        <w:rPr>
          <w:rFonts w:ascii="仿宋" w:hAnsi="仿宋" w:eastAsia="仿宋" w:cs="Times New Roman"/>
          <w:sz w:val="24"/>
          <w:szCs w:val="24"/>
        </w:rPr>
      </w:pPr>
      <w:r>
        <w:rPr>
          <w:rFonts w:ascii="仿宋" w:hAnsi="仿宋" w:eastAsia="仿宋" w:cs="仿宋"/>
          <w:sz w:val="24"/>
          <w:szCs w:val="24"/>
        </w:rPr>
        <w:t xml:space="preserve">  3</w:t>
      </w:r>
      <w:r>
        <w:rPr>
          <w:rFonts w:hint="eastAsia" w:ascii="仿宋" w:hAnsi="仿宋" w:eastAsia="仿宋" w:cs="仿宋"/>
          <w:sz w:val="24"/>
          <w:szCs w:val="24"/>
        </w:rPr>
        <w:t>．电气管线工程、给排水管道工程、设备安装工程为</w:t>
      </w:r>
      <w:r>
        <w:rPr>
          <w:rFonts w:ascii="仿宋" w:hAnsi="仿宋" w:eastAsia="仿宋" w:cs="仿宋"/>
          <w:sz w:val="24"/>
          <w:szCs w:val="24"/>
          <w:u w:val="single"/>
        </w:rPr>
        <w:t xml:space="preserve">          </w:t>
      </w:r>
      <w:r>
        <w:rPr>
          <w:rFonts w:hint="eastAsia" w:ascii="仿宋" w:hAnsi="仿宋" w:eastAsia="仿宋" w:cs="仿宋"/>
          <w:sz w:val="24"/>
          <w:szCs w:val="24"/>
        </w:rPr>
        <w:t>年；</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．供热、供冷系统工程为</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个采暖期、供冷期；</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．装饰装修工程为</w:t>
      </w:r>
      <w:r>
        <w:rPr>
          <w:rFonts w:ascii="仿宋" w:hAnsi="仿宋" w:eastAsia="仿宋" w:cs="仿宋"/>
          <w:sz w:val="24"/>
          <w:szCs w:val="24"/>
          <w:u w:val="single"/>
        </w:rPr>
        <w:t xml:space="preserve">        </w:t>
      </w:r>
      <w:r>
        <w:rPr>
          <w:rFonts w:hint="eastAsia" w:ascii="仿宋" w:hAnsi="仿宋" w:eastAsia="仿宋" w:cs="仿宋"/>
          <w:sz w:val="24"/>
          <w:szCs w:val="24"/>
        </w:rPr>
        <w:t>年；</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．其他项目</w:t>
      </w:r>
      <w:r>
        <w:rPr>
          <w:rFonts w:ascii="仿宋" w:hAnsi="仿宋" w:eastAsia="仿宋" w:cs="仿宋"/>
          <w:sz w:val="24"/>
          <w:szCs w:val="24"/>
          <w:u w:val="single"/>
        </w:rPr>
        <w:t xml:space="preserve">                                   </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b/>
          <w:bCs/>
          <w:sz w:val="24"/>
          <w:szCs w:val="24"/>
        </w:rPr>
        <w:t>质量保修责任</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在规定时间内派人保修的，发包人可自行或委托第三方保修</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pPr>
        <w:adjustRightInd w:val="0"/>
        <w:snapToGrid w:val="0"/>
        <w:spacing w:line="360" w:lineRule="auto"/>
        <w:rPr>
          <w:rFonts w:ascii="仿宋" w:hAnsi="仿宋" w:eastAsia="仿宋" w:cs="Times New Roman"/>
          <w:sz w:val="24"/>
          <w:szCs w:val="24"/>
        </w:rPr>
      </w:pPr>
    </w:p>
    <w:p>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b/>
          <w:bCs/>
          <w:sz w:val="24"/>
          <w:szCs w:val="24"/>
        </w:rPr>
        <w:t>质量保修费用</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b/>
          <w:bCs/>
          <w:sz w:val="24"/>
          <w:szCs w:val="24"/>
        </w:rPr>
        <w:t>质量保证金</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质量保证金的约定、支付和使用与本合同第二部分《通用条款》第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条赋予的规</w:t>
      </w:r>
      <w:r>
        <w:rPr>
          <w:rFonts w:hint="eastAsia" w:ascii="仿宋" w:hAnsi="仿宋" w:eastAsia="仿宋" w:cs="仿宋"/>
          <w:sz w:val="24"/>
          <w:szCs w:val="24"/>
        </w:rPr>
        <w:t>定一致。</w:t>
      </w:r>
    </w:p>
    <w:p>
      <w:pPr>
        <w:adjustRightInd w:val="0"/>
        <w:snapToGrid w:val="0"/>
        <w:spacing w:line="360" w:lineRule="auto"/>
        <w:ind w:left="480"/>
        <w:rPr>
          <w:rFonts w:ascii="仿宋" w:hAnsi="仿宋" w:eastAsia="仿宋" w:cs="Times New Roman"/>
          <w:sz w:val="24"/>
          <w:szCs w:val="24"/>
        </w:rPr>
      </w:pPr>
    </w:p>
    <w:p>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b/>
          <w:bCs/>
          <w:sz w:val="24"/>
          <w:szCs w:val="24"/>
        </w:rPr>
        <w:t>其他</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pPr>
        <w:adjustRightInd w:val="0"/>
        <w:snapToGrid w:val="0"/>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作为本合同的附件</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pPr>
        <w:adjustRightInd w:val="0"/>
        <w:snapToGrid w:val="0"/>
        <w:spacing w:line="360" w:lineRule="auto"/>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outlineLvl w:val="1"/>
        <w:rPr>
          <w:rFonts w:hint="eastAsia" w:ascii="仿宋" w:hAnsi="仿宋" w:eastAsia="仿宋" w:cs="Times New Roman"/>
          <w:b/>
          <w:bCs/>
          <w:sz w:val="24"/>
          <w:szCs w:val="24"/>
          <w:lang w:val="en-US" w:eastAsia="zh-CN"/>
        </w:rPr>
      </w:pPr>
      <w:r>
        <w:rPr>
          <w:rFonts w:ascii="仿宋" w:hAnsi="仿宋" w:eastAsia="仿宋" w:cs="Times New Roman"/>
          <w:kern w:val="0"/>
          <w:sz w:val="24"/>
          <w:szCs w:val="24"/>
        </w:rPr>
        <w:br w:type="page"/>
      </w:r>
      <w:bookmarkStart w:id="89" w:name="_Toc266892926"/>
      <w:bookmarkStart w:id="90" w:name="_Toc469384142"/>
      <w:bookmarkStart w:id="91" w:name="_Toc24030350"/>
      <w:r>
        <w:rPr>
          <w:rFonts w:hint="eastAsia" w:ascii="仿宋" w:hAnsi="仿宋" w:eastAsia="仿宋" w:cs="仿宋"/>
          <w:b/>
          <w:bCs/>
          <w:sz w:val="24"/>
          <w:szCs w:val="24"/>
        </w:rPr>
        <w:t>附件</w:t>
      </w:r>
      <w:bookmarkEnd w:id="89"/>
      <w:bookmarkEnd w:id="90"/>
      <w:bookmarkEnd w:id="91"/>
      <w:r>
        <w:rPr>
          <w:rFonts w:hint="eastAsia" w:ascii="仿宋" w:hAnsi="仿宋" w:eastAsia="仿宋" w:cs="仿宋"/>
          <w:b/>
          <w:bCs/>
          <w:sz w:val="24"/>
          <w:szCs w:val="24"/>
          <w:lang w:val="en-US" w:eastAsia="zh-CN"/>
        </w:rPr>
        <w:t>2</w:t>
      </w:r>
    </w:p>
    <w:p>
      <w:pPr>
        <w:spacing w:line="360" w:lineRule="auto"/>
        <w:jc w:val="center"/>
        <w:rPr>
          <w:rFonts w:ascii="仿宋" w:hAnsi="仿宋" w:eastAsia="仿宋" w:cs="Times New Roman"/>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u w:val="single"/>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pPr>
        <w:spacing w:line="360" w:lineRule="auto"/>
        <w:rPr>
          <w:rFonts w:ascii="仿宋" w:hAnsi="仿宋" w:eastAsia="仿宋" w:cs="仿宋"/>
          <w:sz w:val="24"/>
          <w:szCs w:val="24"/>
          <w:u w:val="single"/>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pPr>
        <w:numPr>
          <w:ilvl w:val="0"/>
          <w:numId w:val="3"/>
        </w:numPr>
        <w:spacing w:line="360" w:lineRule="auto"/>
        <w:rPr>
          <w:rFonts w:ascii="仿宋" w:hAnsi="仿宋" w:eastAsia="仿宋" w:cs="Times New Roman"/>
          <w:b/>
          <w:bCs/>
          <w:sz w:val="28"/>
          <w:szCs w:val="28"/>
        </w:rPr>
      </w:pPr>
      <w:r>
        <w:rPr>
          <w:rFonts w:hint="eastAsia" w:ascii="仿宋" w:hAnsi="仿宋" w:eastAsia="仿宋" w:cs="仿宋"/>
          <w:b/>
          <w:bCs/>
          <w:sz w:val="28"/>
          <w:szCs w:val="28"/>
        </w:rPr>
        <w:t>双方约定</w:t>
      </w:r>
    </w:p>
    <w:p>
      <w:pPr>
        <w:pStyle w:val="18"/>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本合同由合同双方当事人或其上级部门负责监督执行，并由合同双方当事人或其上级部门</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相互约请对本合同执行情况进行检查</w:t>
      </w:r>
      <w:r>
        <w:rPr>
          <w:rFonts w:hint="eastAsia" w:ascii="仿宋" w:hAnsi="仿宋" w:eastAsia="仿宋" w:cs="仿宋"/>
          <w:sz w:val="24"/>
          <w:szCs w:val="24"/>
        </w:rPr>
        <w:t>。</w:t>
      </w:r>
    </w:p>
    <w:p>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合同法律效力</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本合同作为</w:t>
      </w:r>
      <w:r>
        <w:rPr>
          <w:rFonts w:ascii="仿宋" w:hAnsi="仿宋" w:eastAsia="仿宋" w:cs="仿宋"/>
          <w:sz w:val="24"/>
          <w:szCs w:val="24"/>
          <w:u w:val="single"/>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pPr>
        <w:spacing w:line="360" w:lineRule="auto"/>
        <w:ind w:firstLine="551" w:firstLineChars="196"/>
        <w:rPr>
          <w:rFonts w:ascii="仿宋" w:hAnsi="仿宋" w:eastAsia="仿宋" w:cs="Times New Roman"/>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rPr>
        <w:t>份，合同双方当事人各执</w:t>
      </w:r>
      <w:r>
        <w:rPr>
          <w:rFonts w:ascii="仿宋" w:hAnsi="仿宋" w:eastAsia="仿宋" w:cs="仿宋"/>
          <w:sz w:val="24"/>
          <w:szCs w:val="24"/>
          <w:u w:val="single"/>
        </w:rPr>
        <w:t xml:space="preserve">    </w:t>
      </w:r>
      <w:r>
        <w:rPr>
          <w:rFonts w:hint="eastAsia" w:ascii="仿宋" w:hAnsi="仿宋" w:eastAsia="仿宋" w:cs="仿宋"/>
          <w:sz w:val="24"/>
          <w:szCs w:val="24"/>
        </w:rPr>
        <w:t>份。有上级部门的，合同双方当事人应送交其上级部门各一份。</w:t>
      </w:r>
    </w:p>
    <w:p>
      <w:pPr>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pPr>
        <w:spacing w:line="360" w:lineRule="auto"/>
        <w:ind w:firstLine="480" w:firstLineChars="200"/>
        <w:jc w:val="left"/>
        <w:rPr>
          <w:rFonts w:ascii="仿宋" w:hAnsi="仿宋" w:eastAsia="仿宋" w:cs="Times New Roman"/>
          <w:sz w:val="24"/>
          <w:szCs w:val="24"/>
          <w:u w:val="single"/>
        </w:rPr>
      </w:pPr>
      <w:r>
        <w:rPr>
          <w:rFonts w:hint="eastAsia" w:ascii="仿宋" w:hAnsi="仿宋" w:eastAsia="仿宋" w:cs="仿宋"/>
          <w:sz w:val="24"/>
          <w:szCs w:val="24"/>
        </w:rPr>
        <w:t>上级部门：（盖章）</w:t>
      </w:r>
      <w:r>
        <w:rPr>
          <w:rFonts w:ascii="仿宋" w:hAnsi="仿宋" w:eastAsia="仿宋" w:cs="仿宋"/>
          <w:sz w:val="24"/>
          <w:szCs w:val="24"/>
        </w:rPr>
        <w:t xml:space="preserve">                       </w:t>
      </w:r>
      <w:r>
        <w:rPr>
          <w:rFonts w:hint="eastAsia" w:ascii="仿宋" w:hAnsi="仿宋" w:eastAsia="仿宋" w:cs="仿宋"/>
          <w:sz w:val="24"/>
          <w:szCs w:val="24"/>
        </w:rPr>
        <w:t>上级部门：（盖章）</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widowControl/>
        <w:spacing w:line="360" w:lineRule="auto"/>
        <w:jc w:val="left"/>
        <w:rPr>
          <w:rFonts w:ascii="仿宋" w:hAnsi="仿宋" w:eastAsia="仿宋" w:cs="Times New Roman"/>
          <w:kern w:val="0"/>
          <w:sz w:val="24"/>
          <w:szCs w:val="24"/>
        </w:rPr>
        <w:sectPr>
          <w:endnotePr>
            <w:numFmt w:val="decimal"/>
          </w:endnotePr>
          <w:pgSz w:w="11906" w:h="16838"/>
          <w:pgMar w:top="1418" w:right="737" w:bottom="851" w:left="737" w:header="0" w:footer="0" w:gutter="0"/>
          <w:cols w:space="720" w:num="1"/>
        </w:sectPr>
      </w:pPr>
    </w:p>
    <w:p>
      <w:pPr>
        <w:spacing w:before="312" w:beforeLines="100" w:after="312" w:afterLines="100" w:line="360" w:lineRule="auto"/>
        <w:outlineLvl w:val="1"/>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附件3</w:t>
      </w:r>
    </w:p>
    <w:p>
      <w:pPr>
        <w:spacing w:line="360" w:lineRule="auto"/>
        <w:jc w:val="center"/>
        <w:rPr>
          <w:rFonts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75"/>
        <w:gridCol w:w="774"/>
        <w:gridCol w:w="775"/>
        <w:gridCol w:w="775"/>
        <w:gridCol w:w="775"/>
        <w:gridCol w:w="1430"/>
        <w:gridCol w:w="1125"/>
        <w:gridCol w:w="859"/>
        <w:gridCol w:w="983"/>
        <w:gridCol w:w="1311"/>
        <w:gridCol w:w="2132"/>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5"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775" w:type="dxa"/>
            <w:noWrap w:val="0"/>
            <w:vAlign w:val="center"/>
          </w:tcPr>
          <w:p>
            <w:pPr>
              <w:tabs>
                <w:tab w:val="left" w:pos="150"/>
              </w:tabs>
              <w:jc w:val="center"/>
              <w:rPr>
                <w:rFonts w:ascii="仿宋" w:hAnsi="仿宋" w:eastAsia="仿宋" w:cs="Times New Roman"/>
                <w:sz w:val="24"/>
                <w:szCs w:val="24"/>
              </w:rPr>
            </w:pPr>
            <w:r>
              <w:rPr>
                <w:rFonts w:hint="eastAsia" w:ascii="仿宋" w:hAnsi="仿宋" w:eastAsia="仿宋" w:cs="仿宋"/>
                <w:sz w:val="24"/>
                <w:szCs w:val="24"/>
              </w:rPr>
              <w:t>姓名</w:t>
            </w:r>
          </w:p>
        </w:tc>
        <w:tc>
          <w:tcPr>
            <w:tcW w:w="774"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性别</w:t>
            </w:r>
          </w:p>
        </w:tc>
        <w:tc>
          <w:tcPr>
            <w:tcW w:w="775"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年龄</w:t>
            </w:r>
          </w:p>
        </w:tc>
        <w:tc>
          <w:tcPr>
            <w:tcW w:w="775"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学历</w:t>
            </w:r>
          </w:p>
        </w:tc>
        <w:tc>
          <w:tcPr>
            <w:tcW w:w="775"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tc>
        <w:tc>
          <w:tcPr>
            <w:tcW w:w="1430"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现任职务、</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技术职务</w:t>
            </w:r>
          </w:p>
        </w:tc>
        <w:tc>
          <w:tcPr>
            <w:tcW w:w="1125"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联系电话</w:t>
            </w:r>
          </w:p>
        </w:tc>
        <w:tc>
          <w:tcPr>
            <w:tcW w:w="859"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工龄</w:t>
            </w:r>
          </w:p>
        </w:tc>
        <w:tc>
          <w:tcPr>
            <w:tcW w:w="983"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特长</w:t>
            </w:r>
          </w:p>
        </w:tc>
        <w:tc>
          <w:tcPr>
            <w:tcW w:w="1311"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从事施工</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工作年限</w:t>
            </w:r>
          </w:p>
        </w:tc>
        <w:tc>
          <w:tcPr>
            <w:tcW w:w="2132"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主要专业工作经历（曾参与过的羡慕和获奖情况）</w:t>
            </w:r>
          </w:p>
        </w:tc>
        <w:tc>
          <w:tcPr>
            <w:tcW w:w="2296" w:type="dxa"/>
            <w:noWrap w:val="0"/>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5" w:type="dxa"/>
            <w:noWrap w:val="0"/>
            <w:vAlign w:val="center"/>
          </w:tcPr>
          <w:p>
            <w:pPr>
              <w:spacing w:line="360" w:lineRule="auto"/>
              <w:jc w:val="center"/>
              <w:rPr>
                <w:rFonts w:ascii="仿宋" w:hAnsi="仿宋" w:eastAsia="仿宋" w:cs="Times New Roman"/>
              </w:rPr>
            </w:pPr>
          </w:p>
        </w:tc>
        <w:tc>
          <w:tcPr>
            <w:tcW w:w="775" w:type="dxa"/>
            <w:noWrap w:val="0"/>
            <w:vAlign w:val="top"/>
          </w:tcPr>
          <w:p>
            <w:pPr>
              <w:spacing w:line="360" w:lineRule="auto"/>
              <w:jc w:val="center"/>
              <w:rPr>
                <w:rFonts w:ascii="仿宋" w:hAnsi="仿宋" w:eastAsia="仿宋" w:cs="Times New Roman"/>
              </w:rPr>
            </w:pPr>
          </w:p>
        </w:tc>
        <w:tc>
          <w:tcPr>
            <w:tcW w:w="774"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775" w:type="dxa"/>
            <w:noWrap w:val="0"/>
            <w:vAlign w:val="center"/>
          </w:tcPr>
          <w:p>
            <w:pPr>
              <w:spacing w:line="360" w:lineRule="auto"/>
              <w:jc w:val="center"/>
              <w:rPr>
                <w:rFonts w:ascii="仿宋" w:hAnsi="仿宋" w:eastAsia="仿宋" w:cs="Times New Roman"/>
              </w:rPr>
            </w:pPr>
          </w:p>
        </w:tc>
        <w:tc>
          <w:tcPr>
            <w:tcW w:w="1430" w:type="dxa"/>
            <w:noWrap w:val="0"/>
            <w:vAlign w:val="center"/>
          </w:tcPr>
          <w:p>
            <w:pPr>
              <w:spacing w:line="360" w:lineRule="auto"/>
              <w:jc w:val="center"/>
              <w:rPr>
                <w:rFonts w:ascii="仿宋" w:hAnsi="仿宋" w:eastAsia="仿宋" w:cs="Times New Roman"/>
              </w:rPr>
            </w:pPr>
          </w:p>
        </w:tc>
        <w:tc>
          <w:tcPr>
            <w:tcW w:w="1125" w:type="dxa"/>
            <w:noWrap w:val="0"/>
            <w:vAlign w:val="center"/>
          </w:tcPr>
          <w:p>
            <w:pPr>
              <w:spacing w:line="360" w:lineRule="auto"/>
              <w:jc w:val="center"/>
              <w:rPr>
                <w:rFonts w:ascii="仿宋" w:hAnsi="仿宋" w:eastAsia="仿宋" w:cs="Times New Roman"/>
              </w:rPr>
            </w:pPr>
          </w:p>
        </w:tc>
        <w:tc>
          <w:tcPr>
            <w:tcW w:w="859" w:type="dxa"/>
            <w:noWrap w:val="0"/>
            <w:vAlign w:val="center"/>
          </w:tcPr>
          <w:p>
            <w:pPr>
              <w:spacing w:line="360" w:lineRule="auto"/>
              <w:jc w:val="center"/>
              <w:rPr>
                <w:rFonts w:ascii="仿宋" w:hAnsi="仿宋" w:eastAsia="仿宋" w:cs="Times New Roman"/>
              </w:rPr>
            </w:pPr>
          </w:p>
        </w:tc>
        <w:tc>
          <w:tcPr>
            <w:tcW w:w="983" w:type="dxa"/>
            <w:noWrap w:val="0"/>
            <w:vAlign w:val="center"/>
          </w:tcPr>
          <w:p>
            <w:pPr>
              <w:spacing w:line="360" w:lineRule="auto"/>
              <w:jc w:val="center"/>
              <w:rPr>
                <w:rFonts w:ascii="仿宋" w:hAnsi="仿宋" w:eastAsia="仿宋" w:cs="Times New Roman"/>
              </w:rPr>
            </w:pPr>
          </w:p>
        </w:tc>
        <w:tc>
          <w:tcPr>
            <w:tcW w:w="1311" w:type="dxa"/>
            <w:noWrap w:val="0"/>
            <w:vAlign w:val="center"/>
          </w:tcPr>
          <w:p>
            <w:pPr>
              <w:spacing w:line="360" w:lineRule="auto"/>
              <w:jc w:val="center"/>
              <w:rPr>
                <w:rFonts w:ascii="仿宋" w:hAnsi="仿宋" w:eastAsia="仿宋" w:cs="Times New Roman"/>
              </w:rPr>
            </w:pPr>
          </w:p>
        </w:tc>
        <w:tc>
          <w:tcPr>
            <w:tcW w:w="2132" w:type="dxa"/>
            <w:noWrap w:val="0"/>
            <w:vAlign w:val="top"/>
          </w:tcPr>
          <w:p>
            <w:pPr>
              <w:spacing w:line="360" w:lineRule="auto"/>
              <w:jc w:val="center"/>
              <w:rPr>
                <w:rFonts w:ascii="仿宋" w:hAnsi="仿宋" w:eastAsia="仿宋" w:cs="Times New Roman"/>
              </w:rPr>
            </w:pPr>
          </w:p>
        </w:tc>
        <w:tc>
          <w:tcPr>
            <w:tcW w:w="2296" w:type="dxa"/>
            <w:noWrap w:val="0"/>
            <w:vAlign w:val="top"/>
          </w:tcPr>
          <w:p>
            <w:pPr>
              <w:spacing w:line="360" w:lineRule="auto"/>
              <w:jc w:val="center"/>
              <w:rPr>
                <w:rFonts w:ascii="仿宋" w:hAnsi="仿宋" w:eastAsia="仿宋" w:cs="Times New Roman"/>
              </w:rPr>
            </w:pPr>
          </w:p>
        </w:tc>
      </w:tr>
    </w:tbl>
    <w:p>
      <w:pPr>
        <w:ind w:left="899" w:leftChars="428"/>
        <w:rPr>
          <w:rFonts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pPr>
        <w:ind w:left="1617" w:leftChars="77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pPr>
        <w:ind w:left="1617" w:leftChars="77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pPr>
        <w:widowControl/>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pPr>
        <w:spacing w:before="312" w:beforeLines="100" w:after="312" w:afterLines="100" w:line="360" w:lineRule="auto"/>
        <w:outlineLvl w:val="1"/>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附件4</w:t>
      </w:r>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施工组织设计（方案）报审表</w:t>
      </w:r>
    </w:p>
    <w:p>
      <w:pPr>
        <w:spacing w:line="360" w:lineRule="auto"/>
        <w:ind w:firstLine="120" w:firstLineChars="5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noWrap w:val="0"/>
            <w:vAlign w:val="top"/>
          </w:tcPr>
          <w:p>
            <w:pPr>
              <w:spacing w:before="120" w:beforeLines="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pPr>
              <w:spacing w:line="360" w:lineRule="auto"/>
              <w:rPr>
                <w:rFonts w:ascii="仿宋" w:hAnsi="仿宋" w:eastAsia="仿宋" w:cs="Times New Roman"/>
                <w:sz w:val="24"/>
                <w:szCs w:val="24"/>
              </w:rPr>
            </w:pPr>
          </w:p>
          <w:p>
            <w:pPr>
              <w:spacing w:line="360" w:lineRule="auto"/>
              <w:ind w:right="120"/>
              <w:jc w:val="center"/>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pPr>
              <w:spacing w:line="360" w:lineRule="auto"/>
              <w:ind w:firstLine="6087"/>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noWrap w:val="0"/>
            <w:vAlign w:val="top"/>
          </w:tcPr>
          <w:p>
            <w:pPr>
              <w:spacing w:line="360" w:lineRule="auto"/>
              <w:ind w:right="71"/>
              <w:rPr>
                <w:rFonts w:ascii="仿宋" w:hAnsi="仿宋" w:eastAsia="仿宋" w:cs="Times New Roman"/>
                <w:sz w:val="32"/>
                <w:szCs w:val="32"/>
              </w:rPr>
            </w:pPr>
            <w:r>
              <w:rPr>
                <w:rFonts w:hint="eastAsia" w:ascii="仿宋" w:hAnsi="仿宋" w:eastAsia="仿宋" w:cs="仿宋"/>
                <w:sz w:val="24"/>
                <w:szCs w:val="24"/>
              </w:rPr>
              <w:t>确认或修改意见：</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施工技术措施可行</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安全工器具满足施工要求</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特殊工种人员持证上岗</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施工工器具安全可靠</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施工计量、检测器具有效</w:t>
            </w:r>
          </w:p>
          <w:p>
            <w:pPr>
              <w:spacing w:line="360" w:lineRule="auto"/>
              <w:ind w:firstLine="6086" w:firstLineChars="2536"/>
              <w:rPr>
                <w:rFonts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155" w:type="dxa"/>
            <w:noWrap w:val="0"/>
            <w:vAlign w:val="top"/>
          </w:tcPr>
          <w:p>
            <w:pPr>
              <w:spacing w:line="360" w:lineRule="auto"/>
              <w:ind w:left="-28"/>
              <w:rPr>
                <w:rFonts w:ascii="仿宋" w:hAnsi="仿宋" w:eastAsia="仿宋" w:cs="仿宋"/>
                <w:sz w:val="24"/>
                <w:szCs w:val="24"/>
              </w:rPr>
            </w:pPr>
            <w:r>
              <w:rPr>
                <w:rFonts w:hint="eastAsia" w:ascii="仿宋" w:hAnsi="仿宋" w:eastAsia="仿宋" w:cs="仿宋"/>
                <w:sz w:val="24"/>
                <w:szCs w:val="24"/>
              </w:rPr>
              <w:t>审批意见：</w:t>
            </w:r>
          </w:p>
          <w:p>
            <w:pPr>
              <w:spacing w:line="360" w:lineRule="auto"/>
              <w:ind w:firstLine="6086" w:firstLineChars="2536"/>
              <w:rPr>
                <w:rFonts w:ascii="仿宋" w:hAnsi="仿宋" w:eastAsia="仿宋" w:cs="Times New Roman"/>
                <w:sz w:val="24"/>
                <w:szCs w:val="24"/>
              </w:rPr>
            </w:pPr>
            <w:r>
              <w:rPr>
                <w:rFonts w:hint="eastAsia" w:ascii="仿宋" w:hAnsi="仿宋" w:eastAsia="仿宋" w:cs="仿宋"/>
                <w:sz w:val="24"/>
                <w:szCs w:val="24"/>
              </w:rPr>
              <w:t>发包人（章）</w:t>
            </w:r>
          </w:p>
          <w:p>
            <w:pPr>
              <w:snapToGrid w:val="0"/>
              <w:spacing w:line="360" w:lineRule="auto"/>
              <w:ind w:left="-28" w:firstLine="6112" w:firstLineChars="2547"/>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napToGrid w:val="0"/>
              <w:spacing w:line="360" w:lineRule="auto"/>
              <w:ind w:left="-28" w:firstLine="6112" w:firstLineChars="254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firstLine="240" w:firstLineChars="100"/>
        <w:jc w:val="left"/>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960" w:firstLineChars="4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pPr>
        <w:spacing w:before="312" w:beforeLines="100" w:after="312" w:afterLines="100" w:line="360" w:lineRule="auto"/>
        <w:outlineLvl w:val="1"/>
        <w:rPr>
          <w:rFonts w:hint="eastAsia" w:ascii="仿宋" w:hAnsi="仿宋" w:eastAsia="仿宋" w:cs="仿宋"/>
          <w:b/>
          <w:bCs/>
          <w:color w:val="000000"/>
          <w:kern w:val="0"/>
          <w:sz w:val="24"/>
          <w:szCs w:val="24"/>
          <w:lang w:val="en-US" w:eastAsia="zh-CN"/>
        </w:rPr>
      </w:pPr>
      <w:r>
        <w:rPr>
          <w:rFonts w:ascii="仿宋" w:hAnsi="仿宋" w:eastAsia="仿宋" w:cs="Times New Roman"/>
          <w:kern w:val="0"/>
          <w:sz w:val="24"/>
          <w:szCs w:val="24"/>
        </w:rPr>
        <w:br w:type="page"/>
      </w:r>
      <w:r>
        <w:rPr>
          <w:rFonts w:hint="eastAsia" w:ascii="仿宋" w:hAnsi="仿宋" w:eastAsia="仿宋" w:cs="Times New Roman"/>
          <w:b/>
          <w:bCs/>
          <w:kern w:val="0"/>
          <w:sz w:val="24"/>
          <w:szCs w:val="24"/>
          <w:lang w:val="en-US" w:eastAsia="zh-CN"/>
        </w:rPr>
        <w:t>附件5</w:t>
      </w:r>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val="0"/>
            <w:vAlign w:val="top"/>
          </w:tcPr>
          <w:p>
            <w:pPr>
              <w:spacing w:before="120" w:beforeLines="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复工）指令。</w:t>
            </w:r>
          </w:p>
          <w:p>
            <w:pPr>
              <w:spacing w:line="360" w:lineRule="auto"/>
              <w:ind w:left="-28"/>
              <w:rPr>
                <w:rFonts w:ascii="仿宋" w:hAnsi="仿宋" w:eastAsia="仿宋" w:cs="Times New Roman"/>
                <w:sz w:val="24"/>
                <w:szCs w:val="24"/>
              </w:rPr>
            </w:pPr>
            <w:r>
              <w:rPr>
                <w:rFonts w:hint="eastAsia" w:ascii="仿宋" w:hAnsi="仿宋" w:eastAsia="仿宋" w:cs="仿宋"/>
                <w:sz w:val="24"/>
                <w:szCs w:val="24"/>
              </w:rPr>
              <w:t>附：开工报告</w:t>
            </w:r>
          </w:p>
          <w:p>
            <w:pPr>
              <w:spacing w:line="360" w:lineRule="auto"/>
              <w:ind w:left="-28"/>
              <w:rPr>
                <w:rFonts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pPr>
              <w:spacing w:line="360" w:lineRule="auto"/>
              <w:ind w:left="-27"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无分包；</w:t>
            </w:r>
            <w:r>
              <w:rPr>
                <w:rFonts w:hint="eastAsia" w:ascii="仿宋" w:hAnsi="仿宋" w:eastAsia="仿宋" w:cs="仿宋"/>
                <w:sz w:val="32"/>
                <w:szCs w:val="32"/>
              </w:rPr>
              <w:t>□</w:t>
            </w:r>
            <w:r>
              <w:rPr>
                <w:rFonts w:hint="eastAsia" w:ascii="仿宋" w:hAnsi="仿宋" w:eastAsia="仿宋" w:cs="仿宋"/>
                <w:sz w:val="24"/>
                <w:szCs w:val="24"/>
              </w:rPr>
              <w:t>有分包，并已审核。</w:t>
            </w:r>
          </w:p>
          <w:p>
            <w:pPr>
              <w:spacing w:line="360" w:lineRule="auto"/>
              <w:rPr>
                <w:rFonts w:ascii="仿宋" w:hAnsi="仿宋" w:eastAsia="仿宋" w:cs="Times New Roman"/>
                <w:sz w:val="24"/>
                <w:szCs w:val="24"/>
              </w:rPr>
            </w:pPr>
            <w:r>
              <w:rPr>
                <w:rFonts w:hint="eastAsia" w:ascii="仿宋" w:hAnsi="仿宋" w:eastAsia="仿宋" w:cs="仿宋"/>
                <w:sz w:val="24"/>
                <w:szCs w:val="24"/>
              </w:rPr>
              <w:t>开工准备情况：</w:t>
            </w:r>
          </w:p>
          <w:p>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施工组织设计（方案）已审批</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资金已落实</w:t>
            </w:r>
          </w:p>
          <w:p>
            <w:pPr>
              <w:tabs>
                <w:tab w:val="left" w:pos="4212"/>
              </w:tabs>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施工图纸已会审并交底</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劳动力安排就绪并已进场</w:t>
            </w:r>
          </w:p>
          <w:p>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其他开工条件已具备</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val="0"/>
            <w:vAlign w:val="top"/>
          </w:tcPr>
          <w:p>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pPr>
              <w:snapToGrid w:val="0"/>
              <w:spacing w:line="360" w:lineRule="auto"/>
              <w:jc w:val="left"/>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noWrap w:val="0"/>
            <w:vAlign w:val="top"/>
          </w:tcPr>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pPr>
        <w:spacing w:before="120" w:beforeLines="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18" w:leftChars="34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pPr>
        <w:spacing w:before="312" w:beforeLines="100" w:after="312" w:afterLines="100" w:line="360" w:lineRule="auto"/>
        <w:outlineLvl w:val="1"/>
        <w:rPr>
          <w:rFonts w:hint="eastAsia" w:ascii="仿宋" w:hAnsi="仿宋" w:eastAsia="仿宋" w:cs="仿宋"/>
          <w:b/>
          <w:bCs/>
          <w:color w:val="000000"/>
          <w:kern w:val="0"/>
          <w:sz w:val="24"/>
          <w:szCs w:val="24"/>
          <w:lang w:val="en-US" w:eastAsia="zh-CN"/>
        </w:rPr>
      </w:pPr>
      <w:r>
        <w:rPr>
          <w:rFonts w:ascii="仿宋" w:hAnsi="仿宋" w:eastAsia="仿宋" w:cs="Times New Roman"/>
          <w:kern w:val="0"/>
          <w:sz w:val="24"/>
          <w:szCs w:val="24"/>
        </w:rPr>
        <w:br w:type="page"/>
      </w:r>
      <w:r>
        <w:rPr>
          <w:rFonts w:hint="eastAsia" w:ascii="仿宋" w:hAnsi="仿宋" w:eastAsia="仿宋" w:cs="仿宋"/>
          <w:b/>
          <w:bCs/>
          <w:color w:val="000000"/>
          <w:kern w:val="0"/>
          <w:sz w:val="24"/>
          <w:szCs w:val="24"/>
          <w:lang w:val="en-US" w:eastAsia="zh-CN"/>
        </w:rPr>
        <w:t>附件</w:t>
      </w:r>
      <w:r>
        <w:rPr>
          <w:rFonts w:hint="eastAsia" w:ascii="仿宋" w:hAnsi="仿宋" w:eastAsia="仿宋" w:cs="仿宋"/>
          <w:b/>
          <w:bCs/>
          <w:color w:val="000000"/>
          <w:kern w:val="0"/>
          <w:sz w:val="24"/>
          <w:szCs w:val="24"/>
          <w:lang w:val="en-US" w:eastAsia="zh-CN"/>
        </w:rPr>
        <w:t>6</w:t>
      </w:r>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暂停施工令</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val="0"/>
            <w:vAlign w:val="top"/>
          </w:tcPr>
          <w:p>
            <w:pPr>
              <w:spacing w:before="120" w:beforeLines="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
          <w:p>
            <w:pPr>
              <w:spacing w:line="360" w:lineRule="auto"/>
              <w:ind w:left="-28"/>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pPr>
              <w:spacing w:line="360" w:lineRule="auto"/>
              <w:ind w:left="480" w:hanging="480" w:hangingChars="200"/>
              <w:rPr>
                <w:rFonts w:ascii="仿宋" w:hAnsi="仿宋" w:eastAsia="仿宋" w:cs="Times New Roman"/>
                <w:sz w:val="24"/>
                <w:szCs w:val="24"/>
              </w:rPr>
            </w:pPr>
            <w:r>
              <w:rPr>
                <w:rFonts w:hint="eastAsia" w:ascii="仿宋" w:hAnsi="仿宋" w:eastAsia="仿宋" w:cs="仿宋"/>
                <w:sz w:val="24"/>
                <w:szCs w:val="24"/>
              </w:rPr>
              <w:t>暂停施工，并按下述要求做好各项工作：</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firstLine="6012"/>
              <w:rPr>
                <w:rFonts w:ascii="仿宋" w:hAnsi="仿宋" w:eastAsia="仿宋" w:cs="Times New Roman"/>
                <w:sz w:val="24"/>
                <w:szCs w:val="24"/>
              </w:rPr>
            </w:pPr>
            <w:r>
              <w:rPr>
                <w:rFonts w:ascii="仿宋" w:hAnsi="仿宋" w:eastAsia="仿宋" w:cs="仿宋"/>
                <w:sz w:val="24"/>
                <w:szCs w:val="24"/>
              </w:rPr>
              <w:t xml:space="preserve">                                              </w:t>
            </w: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pPr>
              <w:spacing w:line="360" w:lineRule="auto"/>
              <w:ind w:firstLine="6732" w:firstLineChars="2805"/>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pPr>
        <w:spacing w:before="156" w:beforeLines="50" w:after="156" w:afterLines="50"/>
        <w:rPr>
          <w:rFonts w:hint="eastAsia" w:ascii="仿宋" w:hAnsi="仿宋" w:eastAsia="仿宋" w:cs="仿宋"/>
          <w:b/>
          <w:bCs/>
          <w:color w:val="000000"/>
          <w:kern w:val="0"/>
          <w:sz w:val="24"/>
          <w:szCs w:val="24"/>
          <w:lang w:val="en-US" w:eastAsia="zh-CN"/>
        </w:rPr>
      </w:pPr>
      <w:r>
        <w:rPr>
          <w:rFonts w:ascii="仿宋" w:hAnsi="仿宋" w:eastAsia="仿宋" w:cs="Times New Roman"/>
          <w:kern w:val="0"/>
          <w:sz w:val="24"/>
          <w:szCs w:val="24"/>
        </w:rPr>
        <w:br w:type="page"/>
      </w:r>
      <w:r>
        <w:rPr>
          <w:rFonts w:hint="eastAsia" w:ascii="仿宋" w:hAnsi="仿宋" w:eastAsia="仿宋" w:cs="仿宋"/>
          <w:b/>
          <w:bCs/>
          <w:color w:val="000000"/>
          <w:kern w:val="0"/>
          <w:sz w:val="24"/>
          <w:szCs w:val="24"/>
          <w:lang w:val="en-US" w:eastAsia="zh-CN"/>
        </w:rPr>
        <w:t>附件7</w:t>
      </w:r>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401" w:type="dxa"/>
            <w:noWrap w:val="0"/>
            <w:vAlign w:val="top"/>
          </w:tcPr>
          <w:p>
            <w:pPr>
              <w:spacing w:before="120" w:beforeLines="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pPr>
              <w:spacing w:line="360" w:lineRule="auto"/>
              <w:ind w:left="-28" w:firstLine="482"/>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8" w:firstLine="482"/>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rPr>
                <w:rFonts w:ascii="仿宋" w:hAnsi="仿宋" w:eastAsia="仿宋" w:cs="Times New Roman"/>
                <w:sz w:val="24"/>
                <w:szCs w:val="24"/>
              </w:rPr>
            </w:pPr>
            <w:r>
              <w:rPr>
                <w:rFonts w:hint="eastAsia" w:ascii="仿宋" w:hAnsi="仿宋" w:eastAsia="仿宋" w:cs="仿宋"/>
                <w:sz w:val="24"/>
                <w:szCs w:val="24"/>
              </w:rPr>
              <w:t>请予以检验和批准。</w:t>
            </w:r>
          </w:p>
          <w:p>
            <w:pPr>
              <w:spacing w:line="360" w:lineRule="auto"/>
              <w:ind w:left="-108" w:firstLine="510"/>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pPr>
              <w:spacing w:line="360" w:lineRule="auto"/>
              <w:ind w:left="-108" w:firstLine="1077"/>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pPr>
              <w:spacing w:line="360" w:lineRule="auto"/>
              <w:ind w:left="-108" w:firstLine="1077"/>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．自检结果</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012"/>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left="-28" w:firstLine="454"/>
              <w:rPr>
                <w:rFonts w:ascii="仿宋" w:hAnsi="仿宋" w:eastAsia="仿宋" w:cs="Times New Roman"/>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pPr>
              <w:spacing w:line="360" w:lineRule="auto"/>
              <w:ind w:firstLine="6000" w:firstLineChars="2500"/>
              <w:rPr>
                <w:rFonts w:ascii="仿宋" w:hAnsi="仿宋" w:eastAsia="仿宋" w:cs="Times New Roman"/>
                <w:sz w:val="24"/>
                <w:szCs w:val="24"/>
              </w:rPr>
            </w:pPr>
          </w:p>
          <w:p>
            <w:pPr>
              <w:spacing w:line="360" w:lineRule="auto"/>
              <w:ind w:firstLine="6000" w:firstLineChars="2500"/>
              <w:rPr>
                <w:rFonts w:ascii="仿宋" w:hAnsi="仿宋" w:eastAsia="仿宋" w:cs="Times New Roman"/>
                <w:sz w:val="24"/>
                <w:szCs w:val="24"/>
              </w:rPr>
            </w:pPr>
          </w:p>
          <w:p>
            <w:pPr>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000" w:firstLineChars="25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2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pPr>
        <w:spacing w:before="156" w:beforeLines="50" w:after="156" w:afterLines="50" w:line="360" w:lineRule="auto"/>
        <w:outlineLvl w:val="1"/>
        <w:rPr>
          <w:rFonts w:hint="eastAsia" w:ascii="仿宋" w:hAnsi="仿宋" w:eastAsia="仿宋" w:cs="仿宋"/>
          <w:b/>
          <w:bCs/>
          <w:color w:val="000000"/>
          <w:kern w:val="0"/>
          <w:sz w:val="24"/>
          <w:szCs w:val="24"/>
          <w:lang w:val="en-US" w:eastAsia="zh-CN"/>
        </w:rPr>
      </w:pPr>
      <w:r>
        <w:rPr>
          <w:rFonts w:ascii="仿宋" w:hAnsi="仿宋" w:eastAsia="仿宋" w:cs="Times New Roman"/>
          <w:kern w:val="0"/>
          <w:sz w:val="24"/>
          <w:szCs w:val="24"/>
        </w:rPr>
        <w:br w:type="page"/>
      </w:r>
      <w:r>
        <w:rPr>
          <w:rFonts w:hint="eastAsia" w:ascii="仿宋" w:hAnsi="仿宋" w:eastAsia="仿宋" w:cs="仿宋"/>
          <w:b/>
          <w:bCs/>
          <w:color w:val="000000"/>
          <w:kern w:val="0"/>
          <w:sz w:val="24"/>
          <w:szCs w:val="24"/>
          <w:lang w:val="en-US" w:eastAsia="zh-CN"/>
        </w:rPr>
        <w:t>附件8</w:t>
      </w:r>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noWrap w:val="0"/>
            <w:vAlign w:val="top"/>
          </w:tcPr>
          <w:p>
            <w:pPr>
              <w:spacing w:before="120" w:beforeLines="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pPr>
              <w:spacing w:line="360" w:lineRule="auto"/>
              <w:jc w:val="left"/>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隐蔽工程</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中间验收（内容见附件）申请，请予审验收。</w:t>
            </w:r>
          </w:p>
          <w:p>
            <w:pPr>
              <w:spacing w:line="360" w:lineRule="auto"/>
              <w:ind w:firstLine="417"/>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445" w:type="dxa"/>
            <w:noWrap w:val="0"/>
            <w:vAlign w:val="top"/>
          </w:tcPr>
          <w:p>
            <w:pPr>
              <w:spacing w:before="120" w:beforeLines="0" w:line="360" w:lineRule="auto"/>
              <w:rPr>
                <w:rFonts w:ascii="仿宋" w:hAnsi="仿宋" w:eastAsia="仿宋" w:cs="Times New Roman"/>
                <w:sz w:val="24"/>
                <w:szCs w:val="24"/>
              </w:rPr>
            </w:pPr>
            <w:r>
              <w:rPr>
                <w:rFonts w:hint="eastAsia" w:ascii="仿宋" w:hAnsi="仿宋" w:eastAsia="仿宋" w:cs="仿宋"/>
                <w:sz w:val="24"/>
                <w:szCs w:val="24"/>
              </w:rPr>
              <w:t>复核意见：</w:t>
            </w:r>
          </w:p>
          <w:p>
            <w:pPr>
              <w:spacing w:before="120" w:beforeLines="0" w:line="360" w:lineRule="auto"/>
              <w:rPr>
                <w:rFonts w:ascii="仿宋" w:hAnsi="仿宋" w:eastAsia="仿宋" w:cs="Times New Roman"/>
                <w:sz w:val="24"/>
                <w:szCs w:val="24"/>
              </w:rPr>
            </w:pP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noWrap w:val="0"/>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firstLine="720" w:firstLineChars="300"/>
              <w:jc w:val="left"/>
              <w:rPr>
                <w:rFonts w:ascii="仿宋" w:hAnsi="仿宋" w:eastAsia="仿宋" w:cs="Times New Roman"/>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pPr>
              <w:spacing w:line="360" w:lineRule="auto"/>
              <w:jc w:val="left"/>
              <w:rPr>
                <w:rFonts w:ascii="仿宋" w:hAnsi="仿宋" w:eastAsia="仿宋" w:cs="Times New Roman"/>
                <w:sz w:val="24"/>
                <w:szCs w:val="24"/>
              </w:rPr>
            </w:pPr>
          </w:p>
          <w:p>
            <w:pPr>
              <w:spacing w:line="360" w:lineRule="auto"/>
              <w:ind w:firstLine="6240" w:firstLineChars="2600"/>
              <w:jc w:val="left"/>
              <w:rPr>
                <w:rFonts w:ascii="仿宋" w:hAnsi="仿宋" w:eastAsia="仿宋" w:cs="Times New Roman"/>
                <w:sz w:val="24"/>
                <w:szCs w:val="24"/>
              </w:rPr>
            </w:pPr>
            <w:r>
              <w:rPr>
                <w:rFonts w:hint="eastAsia" w:ascii="仿宋" w:hAnsi="仿宋" w:eastAsia="仿宋" w:cs="仿宋"/>
                <w:sz w:val="24"/>
                <w:szCs w:val="24"/>
              </w:rPr>
              <w:t>监理人（章）</w:t>
            </w:r>
          </w:p>
          <w:p>
            <w:pPr>
              <w:spacing w:line="360" w:lineRule="auto"/>
              <w:ind w:firstLine="6295" w:firstLineChars="2623"/>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tabs>
                <w:tab w:val="left" w:pos="6297"/>
              </w:tabs>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pPr>
        <w:ind w:left="1198" w:leftChars="342" w:hanging="480" w:hanging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pPr>
        <w:ind w:left="1"/>
        <w:outlineLvl w:val="1"/>
        <w:rPr>
          <w:rFonts w:hint="eastAsia" w:ascii="仿宋" w:hAnsi="仿宋" w:eastAsia="仿宋" w:cs="仿宋"/>
          <w:b/>
          <w:bCs/>
          <w:color w:val="000000"/>
          <w:kern w:val="0"/>
          <w:sz w:val="24"/>
          <w:szCs w:val="24"/>
          <w:lang w:val="en-US" w:eastAsia="zh-CN"/>
        </w:rPr>
      </w:pPr>
      <w:r>
        <w:rPr>
          <w:rFonts w:ascii="仿宋" w:hAnsi="仿宋" w:eastAsia="仿宋" w:cs="Times New Roman"/>
          <w:kern w:val="0"/>
          <w:sz w:val="24"/>
          <w:szCs w:val="24"/>
        </w:rPr>
        <w:br w:type="page"/>
      </w:r>
      <w:r>
        <w:rPr>
          <w:rFonts w:hint="eastAsia" w:ascii="仿宋" w:hAnsi="仿宋" w:eastAsia="仿宋" w:cs="仿宋"/>
          <w:b/>
          <w:bCs/>
          <w:color w:val="000000"/>
          <w:kern w:val="0"/>
          <w:sz w:val="24"/>
          <w:szCs w:val="24"/>
          <w:lang w:val="en-US" w:eastAsia="zh-CN"/>
        </w:rPr>
        <w:t>附件9</w:t>
      </w:r>
    </w:p>
    <w:p>
      <w:pPr>
        <w:spacing w:before="50" w:beforeLines="0" w:after="50" w:afterLines="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2" w:hRule="atLeast"/>
        </w:trPr>
        <w:tc>
          <w:tcPr>
            <w:tcW w:w="10455" w:type="dxa"/>
            <w:gridSpan w:val="3"/>
            <w:tcBorders>
              <w:bottom w:val="single" w:color="000000" w:sz="6" w:space="0"/>
            </w:tcBorders>
            <w:noWrap w:val="0"/>
            <w:vAlign w:val="top"/>
          </w:tcPr>
          <w:p>
            <w:pPr>
              <w:spacing w:before="120" w:beforeLines="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tabs>
                <w:tab w:val="left" w:pos="6192"/>
              </w:tabs>
              <w:spacing w:line="360" w:lineRule="auto"/>
              <w:ind w:firstLine="480" w:firstLineChars="200"/>
              <w:rPr>
                <w:rFonts w:ascii="仿宋" w:hAnsi="仿宋" w:eastAsia="仿宋" w:cs="Times New Roman"/>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原因，现提出</w:t>
            </w:r>
          </w:p>
          <w:p>
            <w:pPr>
              <w:tabs>
                <w:tab w:val="left" w:pos="6192"/>
              </w:tabs>
              <w:spacing w:line="360" w:lineRule="auto"/>
              <w:rPr>
                <w:rFonts w:ascii="仿宋" w:hAnsi="仿宋" w:eastAsia="仿宋" w:cs="仿宋"/>
                <w:sz w:val="24"/>
                <w:szCs w:val="24"/>
                <w:u w:val="single"/>
              </w:rPr>
            </w:pPr>
            <w:r>
              <w:rPr>
                <w:rFonts w:ascii="仿宋" w:hAnsi="仿宋" w:eastAsia="仿宋" w:cs="仿宋"/>
                <w:sz w:val="24"/>
                <w:szCs w:val="24"/>
                <w:u w:val="single"/>
              </w:rPr>
              <w:t xml:space="preserve">                                                                             </w:t>
            </w:r>
          </w:p>
          <w:p>
            <w:pPr>
              <w:tabs>
                <w:tab w:val="left" w:pos="6192"/>
              </w:tabs>
              <w:spacing w:line="360" w:lineRule="auto"/>
              <w:rPr>
                <w:rFonts w:ascii="仿宋" w:hAnsi="仿宋" w:eastAsia="仿宋" w:cs="Times New Roman"/>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pPr>
              <w:spacing w:line="360" w:lineRule="auto"/>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760" w:firstLineChars="240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5982"/>
              <w:rPr>
                <w:rFonts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pPr>
              <w:spacing w:line="360" w:lineRule="auto"/>
              <w:ind w:firstLine="5982"/>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val="0"/>
            <w:vAlign w:val="top"/>
          </w:tcPr>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复核意见：</w:t>
            </w: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设计人（章）</w:t>
            </w:r>
          </w:p>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noWrap w:val="0"/>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监理人（章）</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noWrap w:val="0"/>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造价咨询人（章）</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455" w:type="dxa"/>
            <w:gridSpan w:val="3"/>
            <w:tcBorders>
              <w:top w:val="single" w:color="auto" w:sz="4" w:space="0"/>
              <w:bottom w:val="single" w:color="000000" w:sz="6" w:space="0"/>
            </w:tcBorders>
            <w:noWrap w:val="0"/>
            <w:vAlign w:val="top"/>
          </w:tcPr>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cs="Times New Roman"/>
                <w:sz w:val="24"/>
                <w:szCs w:val="24"/>
              </w:rPr>
            </w:pP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pPr>
        <w:spacing w:line="360" w:lineRule="auto"/>
        <w:ind w:left="720" w:hanging="720" w:hangingChars="300"/>
        <w:outlineLvl w:val="1"/>
        <w:rPr>
          <w:rFonts w:ascii="仿宋" w:hAnsi="仿宋" w:eastAsia="仿宋" w:cs="仿宋"/>
          <w:b/>
          <w:bCs/>
          <w:color w:val="000000"/>
          <w:kern w:val="0"/>
          <w:sz w:val="24"/>
          <w:szCs w:val="24"/>
          <w:lang w:val="en-US"/>
        </w:rPr>
      </w:pPr>
      <w:r>
        <w:rPr>
          <w:rFonts w:ascii="仿宋" w:hAnsi="仿宋" w:eastAsia="仿宋" w:cs="Times New Roman"/>
          <w:kern w:val="0"/>
          <w:sz w:val="24"/>
          <w:szCs w:val="24"/>
        </w:rPr>
        <w:br w:type="page"/>
      </w:r>
      <w:r>
        <w:rPr>
          <w:rFonts w:hint="eastAsia" w:ascii="仿宋" w:hAnsi="仿宋" w:eastAsia="仿宋" w:cs="仿宋"/>
          <w:b/>
          <w:bCs/>
          <w:color w:val="000000"/>
          <w:kern w:val="0"/>
          <w:sz w:val="24"/>
          <w:szCs w:val="24"/>
          <w:lang w:val="en-US" w:eastAsia="zh-CN"/>
        </w:rPr>
        <w:t>附件10</w:t>
      </w:r>
    </w:p>
    <w:p>
      <w:pPr>
        <w:spacing w:before="50" w:beforeLines="0" w:after="50" w:afterLines="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工程变更令</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val="0"/>
            <w:vAlign w:val="top"/>
          </w:tcPr>
          <w:p>
            <w:pPr>
              <w:spacing w:before="120" w:beforeLines="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tabs>
                <w:tab w:val="left" w:pos="6192"/>
              </w:tabs>
              <w:spacing w:line="360" w:lineRule="auto"/>
              <w:ind w:left="-28" w:firstLine="550"/>
              <w:rPr>
                <w:rFonts w:ascii="仿宋" w:hAnsi="仿宋" w:eastAsia="仿宋" w:cs="Times New Roman"/>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变更内容见附件：</w:t>
            </w: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firstLine="5880" w:firstLineChars="2450"/>
              <w:rPr>
                <w:rFonts w:ascii="仿宋" w:hAnsi="仿宋" w:eastAsia="仿宋" w:cs="Times New Roman"/>
                <w:sz w:val="24"/>
                <w:szCs w:val="24"/>
                <w:u w:val="single"/>
              </w:rPr>
            </w:pPr>
            <w:r>
              <w:rPr>
                <w:rFonts w:hint="eastAsia" w:ascii="仿宋" w:hAnsi="仿宋" w:eastAsia="仿宋" w:cs="仿宋"/>
                <w:sz w:val="24"/>
                <w:szCs w:val="24"/>
              </w:rPr>
              <w:t>监理人（章）</w:t>
            </w:r>
          </w:p>
          <w:p>
            <w:pPr>
              <w:spacing w:line="360" w:lineRule="auto"/>
              <w:ind w:firstLine="5920" w:firstLineChars="2000"/>
              <w:rPr>
                <w:rFonts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pPr>
              <w:spacing w:line="360" w:lineRule="auto"/>
              <w:ind w:firstLine="5880" w:firstLineChars="2450"/>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val="0"/>
            <w:vAlign w:val="top"/>
          </w:tcPr>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ind w:hanging="6"/>
              <w:jc w:val="center"/>
              <w:rPr>
                <w:rFonts w:ascii="仿宋" w:hAnsi="仿宋" w:eastAsia="仿宋" w:cs="仿宋"/>
                <w:sz w:val="24"/>
                <w:szCs w:val="24"/>
              </w:rPr>
            </w:pPr>
            <w:r>
              <w:rPr>
                <w:rFonts w:ascii="仿宋" w:hAnsi="仿宋" w:eastAsia="仿宋" w:cs="仿宋"/>
                <w:sz w:val="24"/>
                <w:szCs w:val="24"/>
              </w:rPr>
              <w:t xml:space="preserve">                               </w:t>
            </w:r>
          </w:p>
          <w:p>
            <w:pPr>
              <w:snapToGrid w:val="0"/>
              <w:spacing w:line="360" w:lineRule="auto"/>
              <w:ind w:hanging="6"/>
              <w:jc w:val="center"/>
              <w:rPr>
                <w:rFonts w:ascii="仿宋" w:hAnsi="仿宋" w:eastAsia="仿宋" w:cs="Times New Roman"/>
                <w:sz w:val="24"/>
                <w:szCs w:val="24"/>
              </w:rPr>
            </w:pPr>
            <w:r>
              <w:rPr>
                <w:rFonts w:hint="eastAsia" w:ascii="仿宋" w:hAnsi="仿宋" w:eastAsia="仿宋" w:cs="仿宋"/>
                <w:sz w:val="24"/>
                <w:szCs w:val="24"/>
              </w:rPr>
              <w:t>　　　　　　　　　　　　发包人（章）</w:t>
            </w: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 w:firstLine="360" w:firstLineChars="150"/>
        <w:rPr>
          <w:rFonts w:ascii="仿宋" w:hAnsi="仿宋" w:eastAsia="仿宋" w:cs="Times New Roman"/>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pPr>
        <w:spacing w:line="360" w:lineRule="auto"/>
        <w:ind w:left="720" w:hanging="720" w:hangingChars="300"/>
        <w:outlineLvl w:val="1"/>
        <w:rPr>
          <w:rFonts w:ascii="仿宋" w:hAnsi="仿宋" w:eastAsia="仿宋" w:cs="仿宋"/>
          <w:b/>
          <w:bCs/>
          <w:color w:val="000000"/>
          <w:kern w:val="0"/>
          <w:sz w:val="24"/>
          <w:szCs w:val="24"/>
          <w:lang w:val="en-US"/>
        </w:rPr>
      </w:pPr>
      <w:r>
        <w:rPr>
          <w:rFonts w:ascii="仿宋" w:hAnsi="仿宋" w:eastAsia="仿宋" w:cs="Times New Roman"/>
          <w:kern w:val="0"/>
          <w:sz w:val="24"/>
          <w:szCs w:val="24"/>
        </w:rPr>
        <w:br w:type="page"/>
      </w:r>
      <w:r>
        <w:rPr>
          <w:rFonts w:hint="eastAsia" w:ascii="仿宋" w:hAnsi="仿宋" w:eastAsia="仿宋" w:cs="仿宋"/>
          <w:b/>
          <w:bCs/>
          <w:color w:val="000000"/>
          <w:kern w:val="0"/>
          <w:sz w:val="24"/>
          <w:szCs w:val="24"/>
          <w:lang w:val="en-US" w:eastAsia="zh-CN"/>
        </w:rPr>
        <w:t>附件11</w:t>
      </w:r>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工程竣工验收申请报告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6" w:hRule="atLeast"/>
        </w:trPr>
        <w:tc>
          <w:tcPr>
            <w:tcW w:w="10443" w:type="dxa"/>
            <w:noWrap w:val="0"/>
            <w:vAlign w:val="top"/>
          </w:tcPr>
          <w:p>
            <w:pPr>
              <w:spacing w:before="120" w:beforeLines="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你方应该清楚，工程具备验收条件的，应按照合同约定期限完成竣工验收，否则将承担相应责任。</w:t>
            </w:r>
          </w:p>
          <w:p>
            <w:pPr>
              <w:spacing w:line="360" w:lineRule="auto"/>
              <w:ind w:left="-108" w:firstLine="510"/>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 xml:space="preserve">: </w:t>
            </w:r>
          </w:p>
          <w:p>
            <w:pPr>
              <w:spacing w:line="360" w:lineRule="auto"/>
              <w:ind w:firstLine="6288" w:firstLineChars="262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tabs>
                <w:tab w:val="left" w:pos="7092"/>
              </w:tabs>
              <w:spacing w:line="360" w:lineRule="auto"/>
              <w:ind w:firstLine="63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3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71" w:hRule="atLeast"/>
        </w:trPr>
        <w:tc>
          <w:tcPr>
            <w:tcW w:w="10443" w:type="dxa"/>
            <w:tcBorders>
              <w:bottom w:val="nil"/>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left="-28" w:firstLine="510"/>
              <w:rPr>
                <w:rFonts w:ascii="仿宋" w:hAnsi="仿宋" w:eastAsia="仿宋" w:cs="Times New Roman"/>
                <w:sz w:val="24"/>
                <w:szCs w:val="24"/>
              </w:rPr>
            </w:pPr>
            <w:r>
              <w:rPr>
                <w:rFonts w:hint="eastAsia" w:ascii="仿宋" w:hAnsi="仿宋" w:eastAsia="仿宋" w:cs="仿宋"/>
                <w:sz w:val="24"/>
                <w:szCs w:val="24"/>
              </w:rPr>
              <w:t>经初步验收，该工程</w:t>
            </w:r>
          </w:p>
          <w:p>
            <w:pPr>
              <w:spacing w:line="360" w:lineRule="auto"/>
              <w:ind w:firstLine="522"/>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pPr>
              <w:spacing w:line="360" w:lineRule="auto"/>
              <w:ind w:firstLine="52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pPr>
              <w:spacing w:line="360" w:lineRule="auto"/>
              <w:ind w:right="-56" w:hanging="3"/>
              <w:rPr>
                <w:rFonts w:ascii="仿宋" w:hAnsi="仿宋" w:eastAsia="仿宋" w:cs="Times New Roman"/>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pPr>
              <w:spacing w:line="360" w:lineRule="auto"/>
              <w:ind w:right="-56"/>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val="0"/>
            <w:vAlign w:val="top"/>
          </w:tcPr>
          <w:p>
            <w:pPr>
              <w:spacing w:line="360" w:lineRule="auto"/>
              <w:ind w:right="-56" w:firstLine="6295" w:firstLineChars="2623"/>
              <w:rPr>
                <w:rFonts w:ascii="仿宋" w:hAnsi="仿宋" w:eastAsia="仿宋" w:cs="Times New Roman"/>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right="-56" w:firstLine="6295" w:firstLineChars="2623"/>
              <w:rPr>
                <w:rFonts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1078" w:leftChars="342" w:hanging="360" w:hangingChars="1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pPr>
        <w:spacing w:line="360" w:lineRule="auto"/>
        <w:ind w:left="720" w:hanging="720" w:hangingChars="300"/>
        <w:outlineLvl w:val="1"/>
        <w:rPr>
          <w:rFonts w:ascii="仿宋" w:hAnsi="仿宋" w:eastAsia="仿宋" w:cs="仿宋"/>
          <w:b/>
          <w:bCs/>
          <w:color w:val="000000"/>
          <w:kern w:val="0"/>
          <w:sz w:val="24"/>
          <w:szCs w:val="24"/>
          <w:lang w:val="en-US"/>
        </w:rPr>
      </w:pPr>
      <w:r>
        <w:rPr>
          <w:rFonts w:ascii="仿宋" w:hAnsi="仿宋" w:eastAsia="仿宋" w:cs="Times New Roman"/>
          <w:kern w:val="0"/>
          <w:sz w:val="24"/>
          <w:szCs w:val="24"/>
        </w:rPr>
        <w:br w:type="page"/>
      </w:r>
      <w:r>
        <w:rPr>
          <w:rFonts w:hint="eastAsia" w:ascii="仿宋" w:hAnsi="仿宋" w:eastAsia="仿宋" w:cs="仿宋"/>
          <w:b/>
          <w:bCs/>
          <w:color w:val="000000"/>
          <w:kern w:val="0"/>
          <w:sz w:val="24"/>
          <w:szCs w:val="24"/>
          <w:lang w:val="en-US" w:eastAsia="zh-CN"/>
        </w:rPr>
        <w:t>附件12</w:t>
      </w:r>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工程竣工验收记录</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noWrap w:val="0"/>
            <w:vAlign w:val="top"/>
          </w:tcPr>
          <w:p>
            <w:pPr>
              <w:spacing w:before="120" w:beforeLines="0" w:line="360" w:lineRule="auto"/>
              <w:ind w:left="-27" w:leftChars="-13" w:firstLine="540" w:firstLineChars="225"/>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分部，经查</w:t>
                  </w:r>
                  <w:r>
                    <w:rPr>
                      <w:rFonts w:ascii="仿宋" w:hAnsi="仿宋" w:eastAsia="仿宋" w:cs="仿宋"/>
                      <w:sz w:val="24"/>
                      <w:szCs w:val="24"/>
                    </w:rPr>
                    <w:t xml:space="preserve">  </w:t>
                  </w:r>
                  <w:r>
                    <w:rPr>
                      <w:rFonts w:hint="eastAsia" w:ascii="仿宋" w:hAnsi="仿宋" w:eastAsia="仿宋" w:cs="仿宋"/>
                      <w:sz w:val="24"/>
                      <w:szCs w:val="24"/>
                    </w:rPr>
                    <w:t>分部，符合标准与规范、设计要求</w:t>
                  </w:r>
                  <w:r>
                    <w:rPr>
                      <w:rFonts w:ascii="仿宋" w:hAnsi="仿宋" w:eastAsia="仿宋" w:cs="仿宋"/>
                      <w:sz w:val="24"/>
                      <w:szCs w:val="24"/>
                    </w:rPr>
                    <w:t xml:space="preserve">  </w:t>
                  </w:r>
                  <w:r>
                    <w:rPr>
                      <w:rFonts w:hint="eastAsia" w:ascii="仿宋" w:hAnsi="仿宋" w:eastAsia="仿宋" w:cs="仿宋"/>
                      <w:sz w:val="24"/>
                      <w:szCs w:val="24"/>
                    </w:rPr>
                    <w:t>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项，经核查符合要求</w:t>
                  </w:r>
                  <w:r>
                    <w:rPr>
                      <w:rFonts w:ascii="仿宋" w:hAnsi="仿宋" w:eastAsia="仿宋" w:cs="仿宋"/>
                      <w:sz w:val="24"/>
                      <w:szCs w:val="24"/>
                    </w:rPr>
                    <w:t xml:space="preserve">  </w:t>
                  </w:r>
                  <w:r>
                    <w:rPr>
                      <w:rFonts w:hint="eastAsia" w:ascii="仿宋" w:hAnsi="仿宋" w:eastAsia="仿宋" w:cs="仿宋"/>
                      <w:sz w:val="24"/>
                      <w:szCs w:val="24"/>
                    </w:rPr>
                    <w:t>项，其中符合标准与规范要求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共核查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项；经返工处理符合要求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项，不符合要求</w:t>
                  </w:r>
                  <w:r>
                    <w:rPr>
                      <w:rFonts w:ascii="仿宋" w:hAnsi="仿宋" w:eastAsia="仿宋" w:cs="仿宋"/>
                      <w:sz w:val="24"/>
                      <w:szCs w:val="24"/>
                    </w:rPr>
                    <w:t xml:space="preserve">  </w:t>
                  </w:r>
                  <w:r>
                    <w:rPr>
                      <w:rFonts w:hint="eastAsia" w:ascii="仿宋" w:hAnsi="仿宋" w:eastAsia="仿宋" w:cs="仿宋"/>
                      <w:sz w:val="24"/>
                      <w:szCs w:val="24"/>
                    </w:rPr>
                    <w:t>项</w:t>
                  </w:r>
                </w:p>
              </w:tc>
            </w:tr>
          </w:tbl>
          <w:p>
            <w:pPr>
              <w:spacing w:line="360" w:lineRule="auto"/>
              <w:ind w:firstLine="6240" w:firstLineChars="2600"/>
              <w:rPr>
                <w:rFonts w:ascii="仿宋" w:hAnsi="仿宋" w:eastAsia="仿宋" w:cs="Times New Roman"/>
                <w:sz w:val="24"/>
                <w:szCs w:val="24"/>
              </w:rPr>
            </w:pPr>
          </w:p>
          <w:p>
            <w:pPr>
              <w:spacing w:line="360" w:lineRule="auto"/>
              <w:ind w:firstLine="6552" w:firstLineChars="273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552" w:firstLineChars="273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552" w:firstLineChars="273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验收结论：</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pPr>
              <w:spacing w:line="360" w:lineRule="auto"/>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val="0"/>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综合验收结论：</w:t>
            </w: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081" w:leftChars="172" w:hanging="720" w:hangingChars="30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pPr>
        <w:ind w:left="480" w:firstLine="600" w:firstLineChars="250"/>
        <w:rPr>
          <w:rFonts w:cs="Times New Roman"/>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pPr>
        <w:rPr>
          <w:rFonts w:cs="Times New Roman"/>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3</w:t>
    </w:r>
    <w:r>
      <w:fldChar w:fldCharType="end"/>
    </w:r>
  </w:p>
  <w:p>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17"/>
    <w:multiLevelType w:val="multilevel"/>
    <w:tmpl w:val="00000017"/>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19"/>
    <w:multiLevelType w:val="singleLevel"/>
    <w:tmpl w:val="00000019"/>
    <w:lvl w:ilvl="0" w:tentative="0">
      <w:start w:val="1"/>
      <w:numFmt w:val="bullet"/>
      <w:pStyle w:val="2"/>
      <w:lvlText w:val=""/>
      <w:lvlJc w:val="left"/>
      <w:pPr>
        <w:tabs>
          <w:tab w:val="left" w:pos="360"/>
        </w:tabs>
        <w:ind w:left="360" w:hanging="360"/>
      </w:pPr>
      <w:rPr>
        <w:rFonts w:hint="default" w:ascii="Wingdings" w:hAnsi="Wingdings" w:cs="Wingdings"/>
      </w:rPr>
    </w:lvl>
  </w:abstractNum>
  <w:num w:numId="1">
    <w:abstractNumId w:val="2"/>
  </w:num>
  <w:num w:numId="2">
    <w:abstractNumId w:val="0"/>
    <w:lvlOverride w:ilvl="0">
      <w:startOverride w:val="1"/>
    </w:lvlOverride>
  </w:num>
  <w:num w:numId="3">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6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6467D"/>
    <w:rsid w:val="06335802"/>
    <w:rsid w:val="08851948"/>
    <w:rsid w:val="09CA3C59"/>
    <w:rsid w:val="0A3E0B4A"/>
    <w:rsid w:val="0A763188"/>
    <w:rsid w:val="0B566964"/>
    <w:rsid w:val="0CBE1A27"/>
    <w:rsid w:val="125C4535"/>
    <w:rsid w:val="15D92370"/>
    <w:rsid w:val="179F2B1F"/>
    <w:rsid w:val="18E76301"/>
    <w:rsid w:val="19411CB7"/>
    <w:rsid w:val="1AD61972"/>
    <w:rsid w:val="1AF1154C"/>
    <w:rsid w:val="1D4B7ED2"/>
    <w:rsid w:val="1DBD4C11"/>
    <w:rsid w:val="26E96C55"/>
    <w:rsid w:val="2AF87F9B"/>
    <w:rsid w:val="2E643AC2"/>
    <w:rsid w:val="2E732197"/>
    <w:rsid w:val="307D09FC"/>
    <w:rsid w:val="30D140AC"/>
    <w:rsid w:val="310F5FC6"/>
    <w:rsid w:val="317B7F13"/>
    <w:rsid w:val="32AA30B9"/>
    <w:rsid w:val="34C43843"/>
    <w:rsid w:val="370A4E15"/>
    <w:rsid w:val="387D00BF"/>
    <w:rsid w:val="3BCF68B7"/>
    <w:rsid w:val="416E6618"/>
    <w:rsid w:val="434E4DE2"/>
    <w:rsid w:val="47420470"/>
    <w:rsid w:val="4CC50B23"/>
    <w:rsid w:val="4F423FD3"/>
    <w:rsid w:val="4FAE0069"/>
    <w:rsid w:val="54AF474B"/>
    <w:rsid w:val="5A4360C0"/>
    <w:rsid w:val="5A9E2808"/>
    <w:rsid w:val="5DD33B81"/>
    <w:rsid w:val="5E072EBA"/>
    <w:rsid w:val="6105498D"/>
    <w:rsid w:val="6150124A"/>
    <w:rsid w:val="63C3484C"/>
    <w:rsid w:val="64707132"/>
    <w:rsid w:val="64E16A47"/>
    <w:rsid w:val="68041599"/>
    <w:rsid w:val="696A0404"/>
    <w:rsid w:val="746205B2"/>
    <w:rsid w:val="764D2F80"/>
    <w:rsid w:val="7D5522B1"/>
    <w:rsid w:val="7EAB00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cs="Calibri"/>
      <w:kern w:val="2"/>
      <w:sz w:val="21"/>
      <w:szCs w:val="21"/>
      <w:lang w:val="en-US" w:eastAsia="zh-CN" w:bidi="ar-SA"/>
    </w:rPr>
  </w:style>
  <w:style w:type="paragraph" w:styleId="2">
    <w:name w:val="heading 1"/>
    <w:basedOn w:val="1"/>
    <w:next w:val="1"/>
    <w:link w:val="78"/>
    <w:uiPriority w:val="0"/>
    <w:pPr>
      <w:keepNext/>
      <w:keepLines/>
      <w:widowControl/>
      <w:numPr>
        <w:ilvl w:val="0"/>
        <w:numId w:val="1"/>
      </w:numPr>
      <w:tabs>
        <w:tab w:val="left" w:pos="432"/>
        <w:tab w:val="clear" w:pos="360"/>
      </w:tabs>
      <w:spacing w:before="340" w:beforeLines="0" w:after="330" w:afterLines="0"/>
      <w:ind w:left="432" w:hanging="432"/>
      <w:jc w:val="left"/>
      <w:outlineLvl w:val="0"/>
    </w:pPr>
    <w:rPr>
      <w:rFonts w:ascii="宋体" w:eastAsia="宋体" w:cs="宋体"/>
      <w:sz w:val="44"/>
      <w:szCs w:val="44"/>
      <w:lang w:val="en-US" w:eastAsia="zh-CN"/>
    </w:rPr>
  </w:style>
  <w:style w:type="paragraph" w:styleId="3">
    <w:name w:val="heading 2"/>
    <w:basedOn w:val="1"/>
    <w:link w:val="55"/>
    <w:uiPriority w:val="0"/>
    <w:pPr>
      <w:numPr>
        <w:ilvl w:val="1"/>
        <w:numId w:val="1"/>
      </w:numPr>
      <w:tabs>
        <w:tab w:val="left" w:pos="360"/>
        <w:tab w:val="left" w:pos="576"/>
      </w:tabs>
      <w:spacing w:before="260" w:beforeLines="0"/>
      <w:ind w:left="576" w:hanging="576"/>
      <w:jc w:val="left"/>
      <w:outlineLvl w:val="1"/>
    </w:pPr>
    <w:rPr>
      <w:rFonts w:ascii="宋体" w:hAnsi="Arial" w:eastAsia="宋体" w:cs="宋体"/>
      <w:sz w:val="32"/>
      <w:szCs w:val="32"/>
      <w:lang w:val="en-US" w:eastAsia="zh-CN"/>
    </w:rPr>
  </w:style>
  <w:style w:type="paragraph" w:styleId="4">
    <w:name w:val="heading 3"/>
    <w:basedOn w:val="1"/>
    <w:next w:val="1"/>
    <w:link w:val="57"/>
    <w:uiPriority w:val="0"/>
    <w:pPr>
      <w:keepNext/>
      <w:keepLines/>
      <w:widowControl/>
      <w:numPr>
        <w:ilvl w:val="2"/>
        <w:numId w:val="1"/>
      </w:numPr>
      <w:tabs>
        <w:tab w:val="left" w:pos="360"/>
        <w:tab w:val="left" w:pos="1287"/>
      </w:tabs>
      <w:spacing w:before="260" w:beforeLines="0" w:after="260" w:afterLines="0" w:line="415" w:lineRule="auto"/>
      <w:ind w:left="1287" w:hanging="720"/>
      <w:jc w:val="left"/>
      <w:outlineLvl w:val="2"/>
    </w:pPr>
    <w:rPr>
      <w:rFonts w:eastAsia="宋体"/>
      <w:b/>
      <w:bCs/>
      <w:sz w:val="32"/>
      <w:szCs w:val="32"/>
      <w:lang w:val="en-US" w:eastAsia="zh-CN"/>
    </w:rPr>
  </w:style>
  <w:style w:type="paragraph" w:styleId="5">
    <w:name w:val="heading 4"/>
    <w:basedOn w:val="1"/>
    <w:next w:val="1"/>
    <w:link w:val="59"/>
    <w:uiPriority w:val="0"/>
    <w:pPr>
      <w:keepNext/>
      <w:keepLines/>
      <w:widowControl/>
      <w:numPr>
        <w:ilvl w:val="3"/>
        <w:numId w:val="1"/>
      </w:numPr>
      <w:tabs>
        <w:tab w:val="left" w:pos="360"/>
        <w:tab w:val="left" w:pos="864"/>
      </w:tabs>
      <w:spacing w:before="280" w:beforeLines="0" w:after="290" w:afterLines="0" w:line="374" w:lineRule="auto"/>
      <w:ind w:left="864" w:hanging="864"/>
      <w:jc w:val="left"/>
      <w:outlineLvl w:val="3"/>
    </w:pPr>
    <w:rPr>
      <w:rFonts w:ascii="Arial" w:hAnsi="Arial" w:eastAsia="黑体" w:cs="Arial"/>
      <w:b/>
      <w:bCs/>
      <w:sz w:val="28"/>
      <w:szCs w:val="28"/>
      <w:lang w:val="en-US" w:eastAsia="zh-CN"/>
    </w:rPr>
  </w:style>
  <w:style w:type="paragraph" w:styleId="6">
    <w:name w:val="heading 5"/>
    <w:basedOn w:val="1"/>
    <w:next w:val="1"/>
    <w:link w:val="51"/>
    <w:uiPriority w:val="0"/>
    <w:pPr>
      <w:keepNext/>
      <w:keepLines/>
      <w:widowControl/>
      <w:numPr>
        <w:ilvl w:val="4"/>
        <w:numId w:val="1"/>
      </w:numPr>
      <w:tabs>
        <w:tab w:val="left" w:pos="360"/>
        <w:tab w:val="left" w:pos="1008"/>
      </w:tabs>
      <w:spacing w:before="280" w:beforeLines="0" w:after="290" w:afterLines="0" w:line="374" w:lineRule="auto"/>
      <w:ind w:left="1008" w:hanging="1008"/>
      <w:jc w:val="left"/>
      <w:outlineLvl w:val="4"/>
    </w:pPr>
    <w:rPr>
      <w:rFonts w:eastAsia="宋体"/>
      <w:b/>
      <w:bCs/>
      <w:sz w:val="28"/>
      <w:szCs w:val="28"/>
      <w:lang w:val="en-US" w:eastAsia="zh-CN"/>
    </w:rPr>
  </w:style>
  <w:style w:type="paragraph" w:styleId="7">
    <w:name w:val="heading 6"/>
    <w:basedOn w:val="1"/>
    <w:next w:val="1"/>
    <w:link w:val="46"/>
    <w:uiPriority w:val="0"/>
    <w:pPr>
      <w:keepNext/>
      <w:keepLines/>
      <w:widowControl/>
      <w:numPr>
        <w:ilvl w:val="5"/>
        <w:numId w:val="1"/>
      </w:numPr>
      <w:tabs>
        <w:tab w:val="left" w:pos="360"/>
        <w:tab w:val="left" w:pos="1152"/>
      </w:tabs>
      <w:spacing w:before="240" w:beforeLines="0" w:after="64" w:afterLines="0" w:line="319" w:lineRule="auto"/>
      <w:ind w:left="1152" w:hanging="1152"/>
      <w:jc w:val="left"/>
      <w:outlineLvl w:val="5"/>
    </w:pPr>
    <w:rPr>
      <w:rFonts w:ascii="Arial" w:hAnsi="Arial" w:eastAsia="黑体" w:cs="Arial"/>
      <w:b/>
      <w:bCs/>
      <w:sz w:val="24"/>
      <w:szCs w:val="24"/>
      <w:lang w:val="en-US" w:eastAsia="zh-CN"/>
    </w:rPr>
  </w:style>
  <w:style w:type="paragraph" w:styleId="8">
    <w:name w:val="heading 7"/>
    <w:basedOn w:val="1"/>
    <w:next w:val="1"/>
    <w:link w:val="49"/>
    <w:uiPriority w:val="0"/>
    <w:pPr>
      <w:keepNext/>
      <w:keepLines/>
      <w:widowControl/>
      <w:numPr>
        <w:ilvl w:val="6"/>
        <w:numId w:val="1"/>
      </w:numPr>
      <w:tabs>
        <w:tab w:val="left" w:pos="360"/>
        <w:tab w:val="left" w:pos="1296"/>
      </w:tabs>
      <w:spacing w:before="240" w:beforeLines="0" w:after="64" w:afterLines="0" w:line="319" w:lineRule="auto"/>
      <w:ind w:left="1296" w:hanging="1296"/>
      <w:jc w:val="left"/>
      <w:outlineLvl w:val="6"/>
    </w:pPr>
    <w:rPr>
      <w:rFonts w:eastAsia="宋体"/>
      <w:b/>
      <w:bCs/>
      <w:sz w:val="24"/>
      <w:szCs w:val="24"/>
      <w:lang w:val="en-US" w:eastAsia="zh-CN"/>
    </w:rPr>
  </w:style>
  <w:style w:type="paragraph" w:styleId="9">
    <w:name w:val="heading 8"/>
    <w:basedOn w:val="1"/>
    <w:next w:val="1"/>
    <w:link w:val="54"/>
    <w:uiPriority w:val="0"/>
    <w:pPr>
      <w:keepNext/>
      <w:keepLines/>
      <w:widowControl/>
      <w:numPr>
        <w:ilvl w:val="7"/>
        <w:numId w:val="1"/>
      </w:numPr>
      <w:tabs>
        <w:tab w:val="left" w:pos="360"/>
        <w:tab w:val="left" w:pos="1440"/>
      </w:tabs>
      <w:spacing w:before="240" w:beforeLines="0" w:after="64" w:afterLines="0" w:line="319" w:lineRule="auto"/>
      <w:ind w:left="1440" w:hanging="1440"/>
      <w:jc w:val="left"/>
      <w:outlineLvl w:val="7"/>
    </w:pPr>
    <w:rPr>
      <w:rFonts w:ascii="Arial" w:hAnsi="Arial" w:eastAsia="黑体" w:cs="Arial"/>
      <w:sz w:val="24"/>
      <w:szCs w:val="24"/>
      <w:lang w:val="en-US" w:eastAsia="zh-CN"/>
    </w:rPr>
  </w:style>
  <w:style w:type="paragraph" w:styleId="10">
    <w:name w:val="heading 9"/>
    <w:basedOn w:val="1"/>
    <w:next w:val="1"/>
    <w:link w:val="79"/>
    <w:uiPriority w:val="0"/>
    <w:pPr>
      <w:keepNext/>
      <w:keepLines/>
      <w:widowControl/>
      <w:numPr>
        <w:ilvl w:val="8"/>
        <w:numId w:val="1"/>
      </w:numPr>
      <w:tabs>
        <w:tab w:val="left" w:pos="360"/>
        <w:tab w:val="left" w:pos="1584"/>
      </w:tabs>
      <w:spacing w:before="240" w:beforeLines="0" w:after="64" w:afterLines="0" w:line="319" w:lineRule="auto"/>
      <w:ind w:left="1584" w:hanging="1584"/>
      <w:jc w:val="left"/>
      <w:outlineLvl w:val="8"/>
    </w:pPr>
    <w:rPr>
      <w:rFonts w:ascii="Arial" w:hAnsi="Arial" w:eastAsia="黑体" w:cs="Arial"/>
      <w:sz w:val="21"/>
      <w:szCs w:val="21"/>
      <w:lang w:val="en-US" w:eastAsia="zh-CN"/>
    </w:rPr>
  </w:style>
  <w:style w:type="character" w:default="1" w:styleId="41">
    <w:name w:val="Default Paragraph Font"/>
    <w:uiPriority w:val="0"/>
  </w:style>
  <w:style w:type="table" w:default="1" w:styleId="40">
    <w:name w:val="Normal Table"/>
    <w:semiHidden/>
    <w:uiPriority w:val="0"/>
    <w:tblPr>
      <w:tblStyle w:val="40"/>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Normal Indent"/>
    <w:basedOn w:val="1"/>
    <w:next w:val="1"/>
    <w:uiPriority w:val="0"/>
    <w:pPr>
      <w:ind w:firstLine="420"/>
    </w:pPr>
    <w:rPr>
      <w:rFonts w:ascii="Times New Roman" w:hAnsi="Times New Roman" w:cs="Times New Roman"/>
    </w:rPr>
  </w:style>
  <w:style w:type="paragraph" w:styleId="13">
    <w:name w:val="List Bullet"/>
    <w:basedOn w:val="1"/>
    <w:next w:val="1"/>
    <w:uiPriority w:val="0"/>
    <w:pPr>
      <w:tabs>
        <w:tab w:val="left" w:pos="360"/>
      </w:tabs>
      <w:ind w:left="360" w:hanging="360" w:hangingChars="200"/>
    </w:pPr>
    <w:rPr>
      <w:rFonts w:ascii="Times New Roman" w:hAnsi="Times New Roman" w:cs="Times New Roman"/>
    </w:rPr>
  </w:style>
  <w:style w:type="paragraph" w:styleId="14">
    <w:name w:val="Document Map"/>
    <w:basedOn w:val="1"/>
    <w:next w:val="1"/>
    <w:link w:val="53"/>
    <w:uiPriority w:val="0"/>
    <w:pPr>
      <w:shd w:val="clear" w:color="auto" w:fill="000080"/>
    </w:pPr>
    <w:rPr>
      <w:rFonts w:ascii="Times New Roman" w:hAnsi="Times New Roman" w:eastAsia="宋体" w:cs="Times New Roman"/>
      <w:sz w:val="24"/>
      <w:szCs w:val="24"/>
      <w:shd w:val="clear" w:color="auto" w:fill="000080"/>
    </w:rPr>
  </w:style>
  <w:style w:type="paragraph" w:styleId="15">
    <w:name w:val="annotation text"/>
    <w:basedOn w:val="1"/>
    <w:next w:val="1"/>
    <w:link w:val="77"/>
    <w:uiPriority w:val="0"/>
    <w:pPr>
      <w:jc w:val="left"/>
    </w:pPr>
    <w:rPr>
      <w:rFonts w:ascii="Times New Roman" w:hAnsi="Times New Roman" w:eastAsia="宋体" w:cs="Times New Roman"/>
      <w:sz w:val="24"/>
      <w:szCs w:val="24"/>
    </w:rPr>
  </w:style>
  <w:style w:type="paragraph" w:styleId="16">
    <w:name w:val="Body Text 3"/>
    <w:basedOn w:val="1"/>
    <w:next w:val="1"/>
    <w:link w:val="72"/>
    <w:uiPriority w:val="0"/>
    <w:pPr>
      <w:spacing w:after="120" w:afterLines="0"/>
    </w:pPr>
    <w:rPr>
      <w:rFonts w:ascii="Times New Roman" w:hAnsi="Times New Roman" w:eastAsia="宋体" w:cs="Times New Roman"/>
      <w:sz w:val="16"/>
      <w:szCs w:val="16"/>
    </w:rPr>
  </w:style>
  <w:style w:type="paragraph" w:styleId="17">
    <w:name w:val="Body Text"/>
    <w:basedOn w:val="1"/>
    <w:next w:val="1"/>
    <w:link w:val="68"/>
    <w:uiPriority w:val="0"/>
    <w:pPr>
      <w:spacing w:after="120" w:afterLines="0"/>
    </w:pPr>
    <w:rPr>
      <w:rFonts w:ascii="Times New Roman" w:hAnsi="Times New Roman" w:eastAsia="宋体" w:cs="Times New Roman"/>
      <w:sz w:val="24"/>
      <w:szCs w:val="24"/>
    </w:rPr>
  </w:style>
  <w:style w:type="paragraph" w:styleId="18">
    <w:name w:val="Body Text Indent"/>
    <w:basedOn w:val="1"/>
    <w:next w:val="1"/>
    <w:link w:val="63"/>
    <w:uiPriority w:val="0"/>
    <w:pPr>
      <w:ind w:firstLine="630"/>
    </w:pPr>
    <w:rPr>
      <w:rFonts w:ascii="宋体" w:hAnsi="Times New Roman" w:eastAsia="宋体" w:cs="宋体"/>
      <w:sz w:val="20"/>
      <w:szCs w:val="20"/>
    </w:rPr>
  </w:style>
  <w:style w:type="paragraph" w:styleId="19">
    <w:name w:val="List Bullet 2"/>
    <w:basedOn w:val="13"/>
    <w:next w:val="1"/>
    <w:uiPriority w:val="0"/>
    <w:pPr>
      <w:widowControl/>
      <w:tabs>
        <w:tab w:val="left" w:pos="432"/>
        <w:tab w:val="clear" w:pos="360"/>
      </w:tabs>
      <w:spacing w:after="220" w:afterLines="0" w:line="220" w:lineRule="atLeast"/>
      <w:ind w:left="2160" w:right="720" w:hanging="432" w:firstLineChars="0"/>
      <w:jc w:val="left"/>
    </w:pPr>
    <w:rPr>
      <w:kern w:val="0"/>
    </w:rPr>
  </w:style>
  <w:style w:type="paragraph" w:styleId="20">
    <w:name w:val="toc 5"/>
    <w:basedOn w:val="1"/>
    <w:next w:val="1"/>
    <w:uiPriority w:val="0"/>
    <w:pPr>
      <w:ind w:left="840"/>
      <w:jc w:val="left"/>
    </w:pPr>
    <w:rPr>
      <w:sz w:val="18"/>
      <w:szCs w:val="18"/>
    </w:rPr>
  </w:style>
  <w:style w:type="paragraph" w:styleId="21">
    <w:name w:val="toc 3"/>
    <w:basedOn w:val="1"/>
    <w:next w:val="1"/>
    <w:uiPriority w:val="0"/>
    <w:pPr>
      <w:ind w:left="420"/>
      <w:jc w:val="left"/>
    </w:pPr>
    <w:rPr>
      <w:i/>
      <w:iCs/>
      <w:sz w:val="20"/>
      <w:szCs w:val="20"/>
    </w:rPr>
  </w:style>
  <w:style w:type="paragraph" w:styleId="22">
    <w:name w:val="Plain Text"/>
    <w:basedOn w:val="1"/>
    <w:next w:val="1"/>
    <w:link w:val="69"/>
    <w:uiPriority w:val="0"/>
    <w:rPr>
      <w:rFonts w:ascii="宋体" w:hAnsi="Courier New" w:eastAsia="宋体" w:cs="宋体"/>
      <w:sz w:val="20"/>
      <w:szCs w:val="20"/>
    </w:rPr>
  </w:style>
  <w:style w:type="paragraph" w:styleId="23">
    <w:name w:val="toc 8"/>
    <w:basedOn w:val="1"/>
    <w:next w:val="1"/>
    <w:uiPriority w:val="0"/>
    <w:pPr>
      <w:ind w:left="1470"/>
      <w:jc w:val="left"/>
    </w:pPr>
    <w:rPr>
      <w:sz w:val="18"/>
      <w:szCs w:val="18"/>
    </w:rPr>
  </w:style>
  <w:style w:type="paragraph" w:styleId="24">
    <w:name w:val="Date"/>
    <w:basedOn w:val="1"/>
    <w:next w:val="1"/>
    <w:link w:val="64"/>
    <w:uiPriority w:val="0"/>
    <w:pPr>
      <w:ind w:left="100" w:leftChars="2500"/>
    </w:pPr>
    <w:rPr>
      <w:rFonts w:ascii="仿宋_GB2312" w:hAnsi="Times New Roman" w:eastAsia="仿宋_GB2312" w:cs="仿宋_GB2312"/>
      <w:b/>
      <w:bCs/>
      <w:sz w:val="24"/>
      <w:szCs w:val="24"/>
    </w:rPr>
  </w:style>
  <w:style w:type="paragraph" w:styleId="25">
    <w:name w:val="Body Text Indent 2"/>
    <w:basedOn w:val="1"/>
    <w:next w:val="1"/>
    <w:link w:val="50"/>
    <w:uiPriority w:val="0"/>
    <w:pPr>
      <w:tabs>
        <w:tab w:val="left" w:pos="4970"/>
      </w:tabs>
      <w:spacing w:line="360" w:lineRule="auto"/>
      <w:ind w:firstLine="480" w:firstLineChars="200"/>
    </w:pPr>
    <w:rPr>
      <w:rFonts w:ascii="Times New Roman" w:hAnsi="Times New Roman" w:eastAsia="宋体" w:cs="Times New Roman"/>
      <w:sz w:val="24"/>
      <w:szCs w:val="24"/>
    </w:rPr>
  </w:style>
  <w:style w:type="paragraph" w:styleId="26">
    <w:name w:val="Balloon Text"/>
    <w:basedOn w:val="1"/>
    <w:next w:val="1"/>
    <w:link w:val="73"/>
    <w:uiPriority w:val="0"/>
    <w:rPr>
      <w:rFonts w:ascii="Times New Roman" w:hAnsi="Times New Roman" w:eastAsia="宋体" w:cs="Times New Roman"/>
      <w:sz w:val="18"/>
      <w:szCs w:val="18"/>
    </w:rPr>
  </w:style>
  <w:style w:type="paragraph" w:styleId="27">
    <w:name w:val="footer"/>
    <w:basedOn w:val="1"/>
    <w:link w:val="60"/>
    <w:uiPriority w:val="0"/>
    <w:pPr>
      <w:tabs>
        <w:tab w:val="center" w:pos="4153"/>
        <w:tab w:val="right" w:pos="8306"/>
      </w:tabs>
      <w:snapToGrid w:val="0"/>
      <w:jc w:val="left"/>
    </w:pPr>
    <w:rPr>
      <w:sz w:val="18"/>
      <w:szCs w:val="18"/>
    </w:rPr>
  </w:style>
  <w:style w:type="paragraph" w:styleId="28">
    <w:name w:val="header"/>
    <w:basedOn w:val="1"/>
    <w:link w:val="56"/>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0"/>
    <w:pPr>
      <w:spacing w:before="120" w:beforeLines="0" w:after="120" w:afterLines="0"/>
      <w:jc w:val="left"/>
    </w:pPr>
    <w:rPr>
      <w:b/>
      <w:bCs/>
      <w:caps/>
      <w:sz w:val="20"/>
      <w:szCs w:val="20"/>
    </w:rPr>
  </w:style>
  <w:style w:type="paragraph" w:styleId="30">
    <w:name w:val="toc 4"/>
    <w:basedOn w:val="1"/>
    <w:next w:val="1"/>
    <w:uiPriority w:val="0"/>
    <w:pPr>
      <w:ind w:left="630"/>
      <w:jc w:val="left"/>
    </w:pPr>
    <w:rPr>
      <w:sz w:val="18"/>
      <w:szCs w:val="18"/>
    </w:rPr>
  </w:style>
  <w:style w:type="paragraph" w:styleId="31">
    <w:name w:val="Subtitle"/>
    <w:basedOn w:val="1"/>
    <w:next w:val="1"/>
    <w:link w:val="74"/>
    <w:uiPriority w:val="0"/>
    <w:pPr>
      <w:widowControl/>
      <w:spacing w:before="240" w:beforeLines="0" w:after="60" w:afterLines="0" w:line="312" w:lineRule="auto"/>
      <w:jc w:val="center"/>
      <w:outlineLvl w:val="1"/>
    </w:pPr>
    <w:rPr>
      <w:rFonts w:ascii="Calibri Light" w:hAnsi="Calibri Light" w:eastAsia="宋体" w:cs="Calibri Light"/>
      <w:b/>
      <w:bCs/>
      <w:kern w:val="28"/>
      <w:sz w:val="20"/>
      <w:szCs w:val="20"/>
    </w:rPr>
  </w:style>
  <w:style w:type="paragraph" w:styleId="32">
    <w:name w:val="toc 6"/>
    <w:basedOn w:val="1"/>
    <w:next w:val="1"/>
    <w:uiPriority w:val="0"/>
    <w:pPr>
      <w:ind w:left="1050"/>
      <w:jc w:val="left"/>
    </w:pPr>
    <w:rPr>
      <w:sz w:val="18"/>
      <w:szCs w:val="18"/>
    </w:rPr>
  </w:style>
  <w:style w:type="paragraph" w:styleId="33">
    <w:name w:val="Body Text Indent 3"/>
    <w:basedOn w:val="1"/>
    <w:next w:val="1"/>
    <w:link w:val="61"/>
    <w:uiPriority w:val="0"/>
    <w:pPr>
      <w:spacing w:line="360" w:lineRule="auto"/>
      <w:ind w:left="1978" w:leftChars="942"/>
    </w:pPr>
    <w:rPr>
      <w:rFonts w:ascii="Times New Roman" w:hAnsi="宋体" w:eastAsia="宋体" w:cs="Times New Roman"/>
      <w:sz w:val="24"/>
      <w:szCs w:val="24"/>
    </w:rPr>
  </w:style>
  <w:style w:type="paragraph" w:styleId="34">
    <w:name w:val="toc 2"/>
    <w:basedOn w:val="1"/>
    <w:next w:val="1"/>
    <w:uiPriority w:val="0"/>
    <w:pPr>
      <w:ind w:left="210"/>
      <w:jc w:val="left"/>
    </w:pPr>
    <w:rPr>
      <w:smallCaps/>
      <w:sz w:val="20"/>
      <w:szCs w:val="20"/>
    </w:rPr>
  </w:style>
  <w:style w:type="paragraph" w:styleId="35">
    <w:name w:val="toc 9"/>
    <w:basedOn w:val="1"/>
    <w:next w:val="1"/>
    <w:uiPriority w:val="0"/>
    <w:pPr>
      <w:ind w:left="1680"/>
      <w:jc w:val="left"/>
    </w:pPr>
    <w:rPr>
      <w:sz w:val="18"/>
      <w:szCs w:val="18"/>
    </w:rPr>
  </w:style>
  <w:style w:type="paragraph" w:styleId="36">
    <w:name w:val="Body Text 2"/>
    <w:basedOn w:val="1"/>
    <w:next w:val="1"/>
    <w:link w:val="58"/>
    <w:uiPriority w:val="0"/>
    <w:rPr>
      <w:rFonts w:ascii="Times New Roman" w:hAnsi="Times New Roman" w:eastAsia="楷体_GB2312" w:cs="Times New Roman"/>
      <w:b/>
      <w:bCs/>
      <w:sz w:val="24"/>
      <w:szCs w:val="24"/>
    </w:rPr>
  </w:style>
  <w:style w:type="paragraph" w:styleId="37">
    <w:name w:val="Normal (Web)"/>
    <w:basedOn w:val="1"/>
    <w:next w:val="1"/>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8">
    <w:name w:val="Title"/>
    <w:basedOn w:val="1"/>
    <w:next w:val="1"/>
    <w:link w:val="52"/>
    <w:uiPriority w:val="0"/>
    <w:pPr>
      <w:widowControl/>
      <w:spacing w:before="60" w:beforeLines="0" w:after="60" w:afterLines="0"/>
      <w:jc w:val="center"/>
      <w:outlineLvl w:val="0"/>
    </w:pPr>
    <w:rPr>
      <w:rFonts w:ascii="Cambria" w:hAnsi="Cambria" w:eastAsia="宋体" w:cs="Cambria"/>
      <w:b/>
      <w:bCs/>
      <w:kern w:val="0"/>
      <w:sz w:val="20"/>
      <w:szCs w:val="20"/>
    </w:rPr>
  </w:style>
  <w:style w:type="paragraph" w:styleId="39">
    <w:name w:val="annotation subject"/>
    <w:basedOn w:val="15"/>
    <w:next w:val="15"/>
    <w:link w:val="71"/>
    <w:uiPriority w:val="0"/>
    <w:rPr>
      <w:rFonts w:ascii="Times New Roman" w:hAnsi="Times New Roman" w:eastAsia="宋体" w:cs="Times New Roman"/>
      <w:b/>
      <w:bCs/>
      <w:sz w:val="24"/>
      <w:szCs w:val="24"/>
    </w:rPr>
  </w:style>
  <w:style w:type="character" w:styleId="42">
    <w:name w:val="page number"/>
    <w:uiPriority w:val="0"/>
    <w:rPr>
      <w:rFonts w:ascii="Times New Roman" w:hAnsi="Times New Roman" w:cs="Times New Roman"/>
    </w:rPr>
  </w:style>
  <w:style w:type="character" w:styleId="43">
    <w:name w:val="FollowedHyperlink"/>
    <w:uiPriority w:val="0"/>
    <w:rPr>
      <w:color w:val="800080"/>
      <w:u w:val="single"/>
    </w:rPr>
  </w:style>
  <w:style w:type="character" w:styleId="44">
    <w:name w:val="Hyperlink"/>
    <w:uiPriority w:val="0"/>
    <w:rPr>
      <w:color w:val="0000FF"/>
      <w:u w:val="single"/>
    </w:rPr>
  </w:style>
  <w:style w:type="character" w:styleId="45">
    <w:name w:val="annotation reference"/>
    <w:uiPriority w:val="0"/>
    <w:rPr>
      <w:rFonts w:ascii="Times New Roman" w:hAnsi="Times New Roman" w:cs="Times New Roman"/>
      <w:sz w:val="21"/>
      <w:szCs w:val="21"/>
    </w:rPr>
  </w:style>
  <w:style w:type="character" w:customStyle="1" w:styleId="46">
    <w:name w:val="标题 6 字符"/>
    <w:link w:val="7"/>
    <w:uiPriority w:val="0"/>
    <w:rPr>
      <w:rFonts w:ascii="Arial" w:hAnsi="Arial" w:eastAsia="黑体" w:cs="Arial"/>
      <w:b/>
      <w:bCs/>
      <w:sz w:val="24"/>
      <w:szCs w:val="24"/>
      <w:lang w:val="en-US" w:eastAsia="zh-CN"/>
    </w:rPr>
  </w:style>
  <w:style w:type="character" w:customStyle="1" w:styleId="47">
    <w:name w:val="Char Char10"/>
    <w:uiPriority w:val="0"/>
    <w:rPr>
      <w:rFonts w:ascii="宋体" w:hAnsi="Courier New" w:eastAsia="宋体" w:cs="宋体"/>
      <w:kern w:val="2"/>
      <w:sz w:val="24"/>
      <w:szCs w:val="24"/>
      <w:lang w:val="en-US" w:eastAsia="zh-CN"/>
    </w:rPr>
  </w:style>
  <w:style w:type="character" w:customStyle="1" w:styleId="48">
    <w:name w:val="textcontents"/>
    <w:basedOn w:val="41"/>
    <w:uiPriority w:val="0"/>
  </w:style>
  <w:style w:type="character" w:customStyle="1" w:styleId="49">
    <w:name w:val="标题 7 字符"/>
    <w:link w:val="8"/>
    <w:uiPriority w:val="0"/>
    <w:rPr>
      <w:rFonts w:eastAsia="宋体"/>
      <w:b/>
      <w:bCs/>
      <w:sz w:val="24"/>
      <w:szCs w:val="24"/>
      <w:lang w:val="en-US" w:eastAsia="zh-CN"/>
    </w:rPr>
  </w:style>
  <w:style w:type="character" w:customStyle="1" w:styleId="50">
    <w:name w:val="正文文本缩进 2 字符"/>
    <w:link w:val="25"/>
    <w:uiPriority w:val="0"/>
    <w:rPr>
      <w:rFonts w:ascii="Times New Roman" w:hAnsi="Times New Roman" w:eastAsia="宋体" w:cs="Times New Roman"/>
      <w:sz w:val="24"/>
      <w:szCs w:val="24"/>
    </w:rPr>
  </w:style>
  <w:style w:type="character" w:customStyle="1" w:styleId="51">
    <w:name w:val="标题 5 字符"/>
    <w:link w:val="6"/>
    <w:uiPriority w:val="0"/>
    <w:rPr>
      <w:rFonts w:eastAsia="宋体"/>
      <w:b/>
      <w:bCs/>
      <w:sz w:val="28"/>
      <w:szCs w:val="28"/>
      <w:lang w:val="en-US" w:eastAsia="zh-CN"/>
    </w:rPr>
  </w:style>
  <w:style w:type="character" w:customStyle="1" w:styleId="52">
    <w:name w:val="标题 字符"/>
    <w:link w:val="38"/>
    <w:uiPriority w:val="0"/>
    <w:rPr>
      <w:rFonts w:ascii="Cambria" w:hAnsi="Cambria" w:eastAsia="宋体" w:cs="Cambria"/>
      <w:b/>
      <w:bCs/>
      <w:kern w:val="0"/>
      <w:sz w:val="20"/>
      <w:szCs w:val="20"/>
    </w:rPr>
  </w:style>
  <w:style w:type="character" w:customStyle="1" w:styleId="53">
    <w:name w:val="文档结构图 字符"/>
    <w:link w:val="14"/>
    <w:uiPriority w:val="0"/>
    <w:rPr>
      <w:rFonts w:ascii="Times New Roman" w:hAnsi="Times New Roman" w:eastAsia="宋体" w:cs="Times New Roman"/>
      <w:sz w:val="24"/>
      <w:szCs w:val="24"/>
      <w:shd w:val="clear" w:color="auto" w:fill="000080"/>
    </w:rPr>
  </w:style>
  <w:style w:type="character" w:customStyle="1" w:styleId="54">
    <w:name w:val="标题 8 字符"/>
    <w:link w:val="9"/>
    <w:uiPriority w:val="0"/>
    <w:rPr>
      <w:rFonts w:ascii="Arial" w:hAnsi="Arial" w:eastAsia="黑体" w:cs="Arial"/>
      <w:sz w:val="24"/>
      <w:szCs w:val="24"/>
      <w:lang w:val="en-US" w:eastAsia="zh-CN"/>
    </w:rPr>
  </w:style>
  <w:style w:type="character" w:customStyle="1" w:styleId="55">
    <w:name w:val="标题 2 字符"/>
    <w:link w:val="3"/>
    <w:uiPriority w:val="0"/>
    <w:rPr>
      <w:rFonts w:ascii="宋体" w:hAnsi="Arial" w:eastAsia="宋体" w:cs="宋体"/>
      <w:sz w:val="32"/>
      <w:szCs w:val="32"/>
      <w:lang w:val="en-US" w:eastAsia="zh-CN"/>
    </w:rPr>
  </w:style>
  <w:style w:type="character" w:customStyle="1" w:styleId="56">
    <w:name w:val="页眉 字符"/>
    <w:link w:val="28"/>
    <w:uiPriority w:val="0"/>
    <w:rPr>
      <w:sz w:val="18"/>
      <w:szCs w:val="18"/>
    </w:rPr>
  </w:style>
  <w:style w:type="character" w:customStyle="1" w:styleId="57">
    <w:name w:val="标题 3 字符"/>
    <w:link w:val="4"/>
    <w:uiPriority w:val="0"/>
    <w:rPr>
      <w:rFonts w:eastAsia="宋体"/>
      <w:b/>
      <w:bCs/>
      <w:sz w:val="32"/>
      <w:szCs w:val="32"/>
      <w:lang w:val="en-US" w:eastAsia="zh-CN"/>
    </w:rPr>
  </w:style>
  <w:style w:type="character" w:customStyle="1" w:styleId="58">
    <w:name w:val="正文文本 2 字符"/>
    <w:link w:val="36"/>
    <w:uiPriority w:val="0"/>
    <w:rPr>
      <w:rFonts w:ascii="Times New Roman" w:hAnsi="Times New Roman" w:eastAsia="楷体_GB2312" w:cs="Times New Roman"/>
      <w:b/>
      <w:bCs/>
      <w:sz w:val="24"/>
      <w:szCs w:val="24"/>
    </w:rPr>
  </w:style>
  <w:style w:type="character" w:customStyle="1" w:styleId="59">
    <w:name w:val="标题 4 字符"/>
    <w:link w:val="5"/>
    <w:uiPriority w:val="0"/>
    <w:rPr>
      <w:rFonts w:ascii="Arial" w:hAnsi="Arial" w:eastAsia="黑体" w:cs="Arial"/>
      <w:b/>
      <w:bCs/>
      <w:sz w:val="28"/>
      <w:szCs w:val="28"/>
      <w:lang w:val="en-US" w:eastAsia="zh-CN"/>
    </w:rPr>
  </w:style>
  <w:style w:type="character" w:customStyle="1" w:styleId="60">
    <w:name w:val="页脚 字符"/>
    <w:link w:val="27"/>
    <w:uiPriority w:val="0"/>
    <w:rPr>
      <w:sz w:val="18"/>
      <w:szCs w:val="18"/>
    </w:rPr>
  </w:style>
  <w:style w:type="character" w:customStyle="1" w:styleId="61">
    <w:name w:val="正文文本缩进 3 字符"/>
    <w:link w:val="33"/>
    <w:uiPriority w:val="0"/>
    <w:rPr>
      <w:rFonts w:ascii="Times New Roman" w:hAnsi="宋体" w:eastAsia="宋体" w:cs="Times New Roman"/>
      <w:sz w:val="24"/>
      <w:szCs w:val="24"/>
    </w:rPr>
  </w:style>
  <w:style w:type="character" w:customStyle="1" w:styleId="62">
    <w:name w:val="Char Char3"/>
    <w:uiPriority w:val="0"/>
    <w:rPr>
      <w:rFonts w:ascii="宋体" w:hAnsi="宋体" w:eastAsia="宋体" w:cs="宋体"/>
      <w:sz w:val="18"/>
      <w:szCs w:val="18"/>
      <w:lang w:val="en-US" w:eastAsia="zh-CN"/>
    </w:rPr>
  </w:style>
  <w:style w:type="character" w:customStyle="1" w:styleId="63">
    <w:name w:val="正文文本缩进 字符"/>
    <w:link w:val="18"/>
    <w:uiPriority w:val="0"/>
    <w:rPr>
      <w:rFonts w:ascii="宋体" w:hAnsi="Times New Roman" w:eastAsia="宋体" w:cs="宋体"/>
      <w:sz w:val="20"/>
      <w:szCs w:val="20"/>
    </w:rPr>
  </w:style>
  <w:style w:type="character" w:customStyle="1" w:styleId="64">
    <w:name w:val="日期 字符"/>
    <w:link w:val="24"/>
    <w:uiPriority w:val="0"/>
    <w:rPr>
      <w:rFonts w:ascii="仿宋_GB2312" w:hAnsi="Times New Roman" w:eastAsia="仿宋_GB2312" w:cs="仿宋_GB2312"/>
      <w:b/>
      <w:bCs/>
      <w:sz w:val="24"/>
      <w:szCs w:val="24"/>
    </w:rPr>
  </w:style>
  <w:style w:type="character" w:customStyle="1" w:styleId="65">
    <w:name w:val="Intense Quote Char"/>
    <w:link w:val="66"/>
    <w:uiPriority w:val="0"/>
    <w:rPr>
      <w:b/>
      <w:bCs/>
      <w:i/>
      <w:iCs/>
      <w:color w:val="4F81BD"/>
      <w:sz w:val="22"/>
      <w:szCs w:val="22"/>
    </w:rPr>
  </w:style>
  <w:style w:type="paragraph" w:customStyle="1" w:styleId="66">
    <w:name w:val="明显引用1"/>
    <w:basedOn w:val="1"/>
    <w:next w:val="1"/>
    <w:link w:val="65"/>
    <w:uiPriority w:val="0"/>
    <w:pPr>
      <w:pBdr>
        <w:bottom w:val="single" w:color="4F81BD" w:sz="4" w:space="4"/>
      </w:pBdr>
      <w:spacing w:before="200" w:beforeLines="0" w:after="280" w:afterLines="0"/>
      <w:ind w:left="936" w:right="936"/>
    </w:pPr>
    <w:rPr>
      <w:b/>
      <w:bCs/>
      <w:i/>
      <w:iCs/>
      <w:color w:val="4F81BD"/>
      <w:sz w:val="22"/>
      <w:szCs w:val="22"/>
    </w:rPr>
  </w:style>
  <w:style w:type="character" w:customStyle="1" w:styleId="67">
    <w:name w:val="textcontents1"/>
    <w:uiPriority w:val="0"/>
    <w:rPr>
      <w:color w:val="000000"/>
      <w:sz w:val="22"/>
      <w:szCs w:val="22"/>
    </w:rPr>
  </w:style>
  <w:style w:type="character" w:customStyle="1" w:styleId="68">
    <w:name w:val="正文文本 字符"/>
    <w:link w:val="17"/>
    <w:uiPriority w:val="0"/>
    <w:rPr>
      <w:rFonts w:ascii="Times New Roman" w:hAnsi="Times New Roman" w:eastAsia="宋体" w:cs="Times New Roman"/>
      <w:sz w:val="24"/>
      <w:szCs w:val="24"/>
    </w:rPr>
  </w:style>
  <w:style w:type="character" w:customStyle="1" w:styleId="69">
    <w:name w:val="纯文本 字符"/>
    <w:link w:val="22"/>
    <w:uiPriority w:val="0"/>
    <w:rPr>
      <w:rFonts w:ascii="宋体" w:hAnsi="Courier New" w:eastAsia="宋体" w:cs="宋体"/>
      <w:sz w:val="20"/>
      <w:szCs w:val="20"/>
    </w:rPr>
  </w:style>
  <w:style w:type="character" w:styleId="70">
    <w:name w:val=""/>
    <w:uiPriority w:val="0"/>
    <w:rPr>
      <w:color w:val="605E5C"/>
      <w:shd w:val="clear" w:color="auto" w:fill="E1DFDD"/>
    </w:rPr>
  </w:style>
  <w:style w:type="character" w:customStyle="1" w:styleId="71">
    <w:name w:val="批注主题 字符"/>
    <w:link w:val="39"/>
    <w:uiPriority w:val="0"/>
    <w:rPr>
      <w:rFonts w:ascii="Times New Roman" w:hAnsi="Times New Roman" w:eastAsia="宋体" w:cs="Times New Roman"/>
      <w:b/>
      <w:bCs/>
      <w:sz w:val="24"/>
      <w:szCs w:val="24"/>
    </w:rPr>
  </w:style>
  <w:style w:type="character" w:customStyle="1" w:styleId="72">
    <w:name w:val="正文文本 3 字符"/>
    <w:link w:val="16"/>
    <w:uiPriority w:val="0"/>
    <w:rPr>
      <w:rFonts w:ascii="Times New Roman" w:hAnsi="Times New Roman" w:eastAsia="宋体" w:cs="Times New Roman"/>
      <w:sz w:val="16"/>
      <w:szCs w:val="16"/>
    </w:rPr>
  </w:style>
  <w:style w:type="character" w:customStyle="1" w:styleId="73">
    <w:name w:val="批注框文本 字符"/>
    <w:link w:val="26"/>
    <w:uiPriority w:val="0"/>
    <w:rPr>
      <w:rFonts w:ascii="Times New Roman" w:hAnsi="Times New Roman" w:eastAsia="宋体" w:cs="Times New Roman"/>
      <w:sz w:val="18"/>
      <w:szCs w:val="18"/>
    </w:rPr>
  </w:style>
  <w:style w:type="character" w:customStyle="1" w:styleId="74">
    <w:name w:val="副标题 字符"/>
    <w:link w:val="31"/>
    <w:uiPriority w:val="0"/>
    <w:rPr>
      <w:rFonts w:ascii="Calibri Light" w:hAnsi="Calibri Light" w:eastAsia="宋体" w:cs="Calibri Light"/>
      <w:b/>
      <w:bCs/>
      <w:kern w:val="28"/>
      <w:sz w:val="20"/>
      <w:szCs w:val="20"/>
    </w:rPr>
  </w:style>
  <w:style w:type="character" w:customStyle="1" w:styleId="75">
    <w:name w:val="p0 Char Char"/>
    <w:link w:val="76"/>
    <w:uiPriority w:val="0"/>
    <w:rPr>
      <w:rFonts w:ascii="Times New Roman" w:hAnsi="Times New Roman" w:eastAsia="宋体" w:cs="Times New Roman"/>
      <w:kern w:val="0"/>
      <w:sz w:val="21"/>
      <w:szCs w:val="21"/>
    </w:rPr>
  </w:style>
  <w:style w:type="paragraph" w:customStyle="1" w:styleId="76">
    <w:name w:val="p0"/>
    <w:basedOn w:val="1"/>
    <w:next w:val="1"/>
    <w:link w:val="75"/>
    <w:uiPriority w:val="0"/>
    <w:pPr>
      <w:widowControl/>
    </w:pPr>
    <w:rPr>
      <w:rFonts w:ascii="Times New Roman" w:hAnsi="Times New Roman" w:eastAsia="宋体" w:cs="Times New Roman"/>
      <w:kern w:val="0"/>
      <w:sz w:val="21"/>
      <w:szCs w:val="21"/>
    </w:rPr>
  </w:style>
  <w:style w:type="character" w:customStyle="1" w:styleId="77">
    <w:name w:val="批注文字 字符"/>
    <w:link w:val="15"/>
    <w:uiPriority w:val="0"/>
    <w:rPr>
      <w:rFonts w:ascii="Times New Roman" w:hAnsi="Times New Roman" w:eastAsia="宋体" w:cs="Times New Roman"/>
      <w:sz w:val="24"/>
      <w:szCs w:val="24"/>
    </w:rPr>
  </w:style>
  <w:style w:type="character" w:customStyle="1" w:styleId="78">
    <w:name w:val="标题 1 字符"/>
    <w:link w:val="2"/>
    <w:uiPriority w:val="0"/>
    <w:rPr>
      <w:rFonts w:ascii="宋体" w:eastAsia="宋体" w:cs="宋体"/>
      <w:sz w:val="44"/>
      <w:szCs w:val="44"/>
      <w:lang w:val="en-US" w:eastAsia="zh-CN"/>
    </w:rPr>
  </w:style>
  <w:style w:type="character" w:customStyle="1" w:styleId="79">
    <w:name w:val="标题 9 字符"/>
    <w:link w:val="10"/>
    <w:uiPriority w:val="0"/>
    <w:rPr>
      <w:rFonts w:ascii="Arial" w:hAnsi="Arial" w:eastAsia="黑体" w:cs="Arial"/>
      <w:sz w:val="21"/>
      <w:szCs w:val="21"/>
      <w:lang w:val="en-US" w:eastAsia="zh-CN"/>
    </w:rPr>
  </w:style>
  <w:style w:type="character" w:customStyle="1" w:styleId="80">
    <w:name w:val="15"/>
    <w:uiPriority w:val="0"/>
    <w:rPr>
      <w:rFonts w:ascii="Times New Roman" w:hAnsi="Times New Roman" w:cs="Times New Roman"/>
      <w:color w:val="auto"/>
      <w:u w:val="none"/>
    </w:rPr>
  </w:style>
  <w:style w:type="character" w:customStyle="1" w:styleId="81">
    <w:name w:val="apple-style-span"/>
    <w:basedOn w:val="41"/>
    <w:uiPriority w:val="0"/>
  </w:style>
  <w:style w:type="paragraph" w:customStyle="1" w:styleId="82">
    <w:name w:val="Char Char Char Char Char Char Char"/>
    <w:basedOn w:val="1"/>
    <w:next w:val="1"/>
    <w:uiPriority w:val="0"/>
    <w:pPr>
      <w:widowControl/>
      <w:spacing w:after="160" w:afterLines="0" w:line="240" w:lineRule="exact"/>
      <w:jc w:val="left"/>
    </w:pPr>
    <w:rPr>
      <w:rFonts w:ascii="Arial" w:hAnsi="Arial" w:cs="Arial"/>
      <w:b/>
      <w:bCs/>
      <w:kern w:val="0"/>
      <w:sz w:val="24"/>
      <w:szCs w:val="24"/>
      <w:lang w:eastAsia="en-US"/>
    </w:rPr>
  </w:style>
  <w:style w:type="paragraph" w:customStyle="1" w:styleId="83">
    <w:name w:val="TOC Heading"/>
    <w:basedOn w:val="2"/>
    <w:next w:val="1"/>
    <w:uiPriority w:val="0"/>
    <w:pPr>
      <w:numPr>
        <w:ilvl w:val="0"/>
        <w:numId w:val="0"/>
      </w:numPr>
      <w:spacing w:before="480" w:beforeLines="0" w:after="0" w:afterLines="0" w:line="276" w:lineRule="auto"/>
      <w:outlineLvl w:val="9"/>
    </w:pPr>
    <w:rPr>
      <w:rFonts w:ascii="Cambria" w:hAnsi="Cambria" w:cs="Cambria"/>
      <w:b/>
      <w:bCs/>
      <w:color w:val="365F91"/>
    </w:rPr>
  </w:style>
  <w:style w:type="paragraph" w:customStyle="1" w:styleId="84">
    <w:name w:val="文一"/>
    <w:basedOn w:val="1"/>
    <w:next w:val="1"/>
    <w:uiPriority w:val="0"/>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5">
    <w:name w:val="_Style 4"/>
    <w:basedOn w:val="2"/>
    <w:next w:val="1"/>
    <w:uiPriority w:val="0"/>
    <w:pPr>
      <w:widowControl w:val="0"/>
      <w:numPr>
        <w:ilvl w:val="0"/>
        <w:numId w:val="0"/>
      </w:numPr>
      <w:spacing w:line="576" w:lineRule="auto"/>
      <w:jc w:val="both"/>
      <w:outlineLvl w:val="9"/>
    </w:pPr>
    <w:rPr>
      <w:rFonts w:ascii="Calibri" w:hAnsi="Calibri" w:cs="Calibri"/>
      <w:b/>
      <w:bCs/>
      <w:kern w:val="44"/>
      <w:sz w:val="44"/>
      <w:szCs w:val="44"/>
    </w:rPr>
  </w:style>
  <w:style w:type="paragraph" w:customStyle="1" w:styleId="86">
    <w:name w:val="x_msonormal"/>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87">
    <w:name w:val="CM39"/>
    <w:basedOn w:val="88"/>
    <w:next w:val="88"/>
    <w:uiPriority w:val="0"/>
    <w:rPr>
      <w:color w:val="auto"/>
    </w:rPr>
  </w:style>
  <w:style w:type="paragraph" w:customStyle="1" w:styleId="88">
    <w:name w:val="Default"/>
    <w:next w:val="1"/>
    <w:uiPriority w:val="0"/>
    <w:pPr>
      <w:widowControl w:val="0"/>
      <w:autoSpaceDE w:val="0"/>
      <w:autoSpaceDN w:val="0"/>
      <w:adjustRightInd w:val="0"/>
    </w:pPr>
    <w:rPr>
      <w:rFonts w:ascii="Times New Roman" w:hAnsi="Times New Roman"/>
      <w:color w:val="000000"/>
      <w:sz w:val="24"/>
      <w:szCs w:val="24"/>
      <w:lang w:val="en-US" w:eastAsia="zh-CN" w:bidi="ar-SA"/>
    </w:rPr>
  </w:style>
  <w:style w:type="paragraph" w:customStyle="1" w:styleId="89">
    <w:name w:val="Normal_0"/>
    <w:next w:val="1"/>
    <w:uiPriority w:val="0"/>
    <w:pPr>
      <w:spacing w:before="120" w:beforeLines="0" w:after="240" w:afterLines="0"/>
      <w:jc w:val="both"/>
    </w:pPr>
    <w:rPr>
      <w:rFonts w:cs="Calibri"/>
      <w:sz w:val="22"/>
      <w:szCs w:val="22"/>
      <w:lang w:val="ru-RU" w:eastAsia="en-US" w:bidi="ar-SA"/>
    </w:rPr>
  </w:style>
  <w:style w:type="paragraph" w:customStyle="1" w:styleId="90">
    <w:name w:val="CM35"/>
    <w:basedOn w:val="88"/>
    <w:next w:val="88"/>
    <w:uiPriority w:val="0"/>
    <w:rPr>
      <w:color w:val="auto"/>
    </w:rPr>
  </w:style>
  <w:style w:type="paragraph" w:customStyle="1" w:styleId="91">
    <w:name w:val="zhang"/>
    <w:basedOn w:val="1"/>
    <w:next w:val="1"/>
    <w:uiPriority w:val="0"/>
    <w:pPr>
      <w:widowControl/>
      <w:spacing w:before="100" w:beforeLines="0" w:beforeAutospacing="1" w:after="100" w:afterLines="0" w:afterAutospacing="1"/>
      <w:jc w:val="left"/>
    </w:pPr>
    <w:rPr>
      <w:rFonts w:ascii="宋体" w:hAnsi="宋体" w:cs="宋体"/>
      <w:b/>
      <w:bCs/>
      <w:smallCaps/>
      <w:color w:val="000000"/>
      <w:kern w:val="0"/>
      <w:sz w:val="20"/>
      <w:szCs w:val="20"/>
    </w:rPr>
  </w:style>
  <w:style w:type="paragraph" w:customStyle="1" w:styleId="92">
    <w:name w:val="CM5"/>
    <w:basedOn w:val="88"/>
    <w:next w:val="88"/>
    <w:uiPriority w:val="0"/>
    <w:pPr>
      <w:spacing w:line="428" w:lineRule="atLeast"/>
    </w:pPr>
    <w:rPr>
      <w:color w:val="auto"/>
    </w:rPr>
  </w:style>
  <w:style w:type="paragraph" w:customStyle="1" w:styleId="93">
    <w:name w:val="Char"/>
    <w:basedOn w:val="1"/>
    <w:next w:val="1"/>
    <w:uiPriority w:val="0"/>
    <w:rPr>
      <w:rFonts w:ascii="Times New Roman" w:hAnsi="Times New Roman" w:cs="Times New Roman"/>
    </w:rPr>
  </w:style>
  <w:style w:type="paragraph" w:customStyle="1" w:styleId="94">
    <w:name w:val="CM31"/>
    <w:basedOn w:val="88"/>
    <w:next w:val="88"/>
    <w:uiPriority w:val="0"/>
    <w:pPr>
      <w:spacing w:line="426" w:lineRule="atLeast"/>
    </w:pPr>
    <w:rPr>
      <w:color w:val="auto"/>
    </w:rPr>
  </w:style>
  <w:style w:type="paragraph" w:customStyle="1" w:styleId="95">
    <w:name w:val="font0"/>
    <w:basedOn w:val="1"/>
    <w:next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96">
    <w:name w:val="xl26"/>
    <w:basedOn w:val="1"/>
    <w:next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7">
    <w:name w:val="List Paragraph"/>
    <w:basedOn w:val="1"/>
    <w:uiPriority w:val="0"/>
    <w:pPr>
      <w:ind w:firstLine="420" w:firstLineChars="200"/>
    </w:pPr>
  </w:style>
  <w:style w:type="paragraph" w:customStyle="1" w:styleId="98">
    <w:name w:val="CM6"/>
    <w:basedOn w:val="88"/>
    <w:next w:val="88"/>
    <w:uiPriority w:val="0"/>
    <w:pPr>
      <w:spacing w:line="428" w:lineRule="atLeast"/>
    </w:pPr>
    <w:rPr>
      <w:color w:val="auto"/>
    </w:rPr>
  </w:style>
  <w:style w:type="paragraph" w:customStyle="1" w:styleId="99">
    <w:name w:val="CM25"/>
    <w:basedOn w:val="88"/>
    <w:next w:val="88"/>
    <w:uiPriority w:val="0"/>
    <w:pPr>
      <w:spacing w:line="426" w:lineRule="atLeast"/>
    </w:pPr>
    <w:rPr>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168</Pages>
  <Words>26514</Words>
  <Characters>151135</Characters>
  <Lines>1259</Lines>
  <Paragraphs>354</Paragraphs>
  <TotalTime>1</TotalTime>
  <ScaleCrop>false</ScaleCrop>
  <LinksUpToDate>false</LinksUpToDate>
  <CharactersWithSpaces>177295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NN</cp:lastModifiedBy>
  <cp:lastPrinted>2022-07-22T03:11:17Z</cp:lastPrinted>
  <dcterms:modified xsi:type="dcterms:W3CDTF">2022-08-23T09:13:58Z</dcterms:modified>
  <dc:title>SF-2019-0204</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53F84BD8035342738BD1E52EFB041FA2</vt:lpwstr>
  </property>
</Properties>
</file>